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CA" w:rsidRPr="00BB1D90" w:rsidRDefault="00FE0ACA" w:rsidP="008D667E">
      <w:pPr>
        <w:pStyle w:val="2"/>
        <w:kinsoku w:val="0"/>
        <w:overflowPunct w:val="0"/>
        <w:ind w:left="442" w:right="505"/>
        <w:jc w:val="center"/>
        <w:rPr>
          <w:rFonts w:ascii="標楷體" w:eastAsia="標楷體" w:hAnsi="標楷體"/>
          <w:b/>
          <w:w w:val="105"/>
          <w:sz w:val="32"/>
          <w:szCs w:val="32"/>
        </w:rPr>
      </w:pPr>
      <w:r w:rsidRPr="00BB1D90">
        <w:rPr>
          <w:rFonts w:ascii="標楷體" w:eastAsia="標楷體" w:hAnsi="標楷體" w:hint="eastAsia"/>
          <w:b/>
          <w:w w:val="105"/>
          <w:sz w:val="32"/>
          <w:szCs w:val="32"/>
        </w:rPr>
        <w:t>國立高雄科技大學環境與安全衛生工程系</w:t>
      </w:r>
    </w:p>
    <w:p w:rsidR="00FE0ACA" w:rsidRDefault="00FE0ACA" w:rsidP="008D667E">
      <w:pPr>
        <w:pStyle w:val="2"/>
        <w:kinsoku w:val="0"/>
        <w:overflowPunct w:val="0"/>
        <w:ind w:left="442" w:right="505"/>
        <w:jc w:val="center"/>
        <w:rPr>
          <w:rFonts w:ascii="標楷體" w:eastAsia="標楷體" w:hAnsi="標楷體"/>
          <w:b/>
          <w:w w:val="105"/>
          <w:sz w:val="32"/>
          <w:szCs w:val="32"/>
        </w:rPr>
      </w:pPr>
      <w:r w:rsidRPr="00BB1D90">
        <w:rPr>
          <w:rFonts w:ascii="標楷體" w:eastAsia="標楷體" w:hAnsi="標楷體" w:hint="eastAsia"/>
          <w:b/>
          <w:w w:val="105"/>
          <w:sz w:val="32"/>
          <w:szCs w:val="32"/>
        </w:rPr>
        <w:t>教師</w:t>
      </w:r>
      <w:r w:rsidR="004740DF" w:rsidRPr="00BB1D90">
        <w:rPr>
          <w:rFonts w:ascii="標楷體" w:eastAsia="標楷體" w:hAnsi="標楷體" w:hint="eastAsia"/>
          <w:b/>
          <w:w w:val="105"/>
          <w:sz w:val="32"/>
          <w:szCs w:val="32"/>
        </w:rPr>
        <w:t>升等</w:t>
      </w:r>
      <w:r w:rsidR="009910CF">
        <w:rPr>
          <w:rFonts w:ascii="標楷體" w:eastAsia="標楷體" w:hAnsi="標楷體" w:hint="eastAsia"/>
          <w:b/>
          <w:w w:val="105"/>
          <w:sz w:val="32"/>
          <w:szCs w:val="32"/>
          <w:lang w:eastAsia="zh-HK"/>
        </w:rPr>
        <w:t>審查作業要點</w:t>
      </w:r>
    </w:p>
    <w:p w:rsidR="00DB33AA" w:rsidRDefault="00DB33AA" w:rsidP="0041408B">
      <w:pPr>
        <w:jc w:val="center"/>
      </w:pPr>
    </w:p>
    <w:p w:rsidR="00B7412B" w:rsidRDefault="0044136D" w:rsidP="00B7412B">
      <w:pPr>
        <w:kinsoku w:val="0"/>
        <w:overflowPunct w:val="0"/>
        <w:snapToGrid w:val="0"/>
        <w:jc w:val="right"/>
        <w:rPr>
          <w:rFonts w:eastAsia="標楷體"/>
          <w:sz w:val="22"/>
          <w:szCs w:val="22"/>
        </w:rPr>
      </w:pPr>
      <w:r w:rsidRPr="00DB33AA">
        <w:rPr>
          <w:rFonts w:eastAsia="標楷體"/>
          <w:sz w:val="22"/>
          <w:szCs w:val="22"/>
        </w:rPr>
        <w:t>110</w:t>
      </w:r>
      <w:r w:rsidR="0049069B" w:rsidRPr="00DB33AA">
        <w:rPr>
          <w:rFonts w:eastAsia="標楷體"/>
          <w:sz w:val="22"/>
          <w:szCs w:val="22"/>
        </w:rPr>
        <w:t>年</w:t>
      </w:r>
      <w:r w:rsidRPr="00DB33AA">
        <w:rPr>
          <w:rFonts w:eastAsia="標楷體"/>
          <w:sz w:val="22"/>
          <w:szCs w:val="22"/>
        </w:rPr>
        <w:t>6</w:t>
      </w:r>
      <w:r w:rsidR="0049069B" w:rsidRPr="00DB33AA">
        <w:rPr>
          <w:rFonts w:eastAsia="標楷體"/>
          <w:sz w:val="22"/>
          <w:szCs w:val="22"/>
        </w:rPr>
        <w:t>月</w:t>
      </w:r>
      <w:r w:rsidRPr="00DB33AA">
        <w:rPr>
          <w:rFonts w:eastAsia="標楷體"/>
          <w:sz w:val="22"/>
          <w:szCs w:val="22"/>
        </w:rPr>
        <w:t>2</w:t>
      </w:r>
      <w:r w:rsidR="0049069B" w:rsidRPr="00DB33AA">
        <w:rPr>
          <w:rFonts w:eastAsia="標楷體"/>
          <w:sz w:val="22"/>
          <w:szCs w:val="22"/>
        </w:rPr>
        <w:t>日</w:t>
      </w:r>
      <w:r w:rsidRPr="00DB33AA">
        <w:rPr>
          <w:rFonts w:eastAsia="標楷體"/>
          <w:sz w:val="22"/>
          <w:szCs w:val="22"/>
        </w:rPr>
        <w:t>109</w:t>
      </w:r>
      <w:r w:rsidR="0049069B" w:rsidRPr="00DB33AA">
        <w:rPr>
          <w:rFonts w:eastAsia="標楷體"/>
          <w:sz w:val="22"/>
          <w:szCs w:val="22"/>
        </w:rPr>
        <w:t>學年度第</w:t>
      </w:r>
      <w:r w:rsidRPr="00DB33AA">
        <w:rPr>
          <w:rFonts w:eastAsia="標楷體"/>
          <w:sz w:val="22"/>
          <w:szCs w:val="22"/>
        </w:rPr>
        <w:t>8</w:t>
      </w:r>
      <w:r w:rsidR="0049069B" w:rsidRPr="00DB33AA">
        <w:rPr>
          <w:rFonts w:eastAsia="標楷體"/>
          <w:sz w:val="22"/>
          <w:szCs w:val="22"/>
        </w:rPr>
        <w:t>次系</w:t>
      </w:r>
      <w:proofErr w:type="gramStart"/>
      <w:r w:rsidR="0049069B" w:rsidRPr="00DB33AA">
        <w:rPr>
          <w:rFonts w:eastAsia="標楷體"/>
          <w:sz w:val="22"/>
          <w:szCs w:val="22"/>
        </w:rPr>
        <w:t>務</w:t>
      </w:r>
      <w:proofErr w:type="gramEnd"/>
      <w:r w:rsidR="0049069B" w:rsidRPr="00DB33AA">
        <w:rPr>
          <w:rFonts w:eastAsia="標楷體"/>
          <w:sz w:val="22"/>
          <w:szCs w:val="22"/>
        </w:rPr>
        <w:t>會議</w:t>
      </w:r>
      <w:r w:rsidRPr="00DB33AA">
        <w:rPr>
          <w:rFonts w:eastAsia="標楷體"/>
          <w:sz w:val="22"/>
          <w:szCs w:val="22"/>
          <w:lang w:eastAsia="zh-HK"/>
        </w:rPr>
        <w:t>修正</w:t>
      </w:r>
      <w:r w:rsidR="00DA4CE0" w:rsidRPr="00DB33AA">
        <w:rPr>
          <w:rFonts w:eastAsia="標楷體"/>
          <w:sz w:val="22"/>
          <w:szCs w:val="22"/>
          <w:lang w:eastAsia="zh-HK"/>
        </w:rPr>
        <w:t>後</w:t>
      </w:r>
      <w:r w:rsidR="0049069B" w:rsidRPr="00DB33AA">
        <w:rPr>
          <w:rFonts w:eastAsia="標楷體"/>
          <w:sz w:val="22"/>
          <w:szCs w:val="22"/>
        </w:rPr>
        <w:t>通過</w:t>
      </w:r>
    </w:p>
    <w:p w:rsidR="006D1B8E" w:rsidRDefault="006D1B8E" w:rsidP="00B7412B">
      <w:pPr>
        <w:kinsoku w:val="0"/>
        <w:overflowPunct w:val="0"/>
        <w:snapToGrid w:val="0"/>
        <w:jc w:val="right"/>
        <w:rPr>
          <w:rFonts w:eastAsia="標楷體"/>
          <w:sz w:val="22"/>
          <w:szCs w:val="22"/>
        </w:rPr>
      </w:pPr>
      <w:r w:rsidRPr="006D1B8E">
        <w:rPr>
          <w:rFonts w:eastAsia="標楷體" w:hint="eastAsia"/>
          <w:sz w:val="22"/>
          <w:szCs w:val="22"/>
        </w:rPr>
        <w:t>110</w:t>
      </w:r>
      <w:r w:rsidRPr="006D1B8E">
        <w:rPr>
          <w:rFonts w:eastAsia="標楷體" w:hint="eastAsia"/>
          <w:sz w:val="22"/>
          <w:szCs w:val="22"/>
        </w:rPr>
        <w:t>年</w:t>
      </w:r>
      <w:r w:rsidRPr="006D1B8E">
        <w:rPr>
          <w:rFonts w:eastAsia="標楷體" w:hint="eastAsia"/>
          <w:sz w:val="22"/>
          <w:szCs w:val="22"/>
        </w:rPr>
        <w:t>7</w:t>
      </w:r>
      <w:r w:rsidRPr="006D1B8E">
        <w:rPr>
          <w:rFonts w:eastAsia="標楷體" w:hint="eastAsia"/>
          <w:sz w:val="22"/>
          <w:szCs w:val="22"/>
        </w:rPr>
        <w:t>月</w:t>
      </w:r>
      <w:r w:rsidRPr="006D1B8E">
        <w:rPr>
          <w:rFonts w:eastAsia="標楷體" w:hint="eastAsia"/>
          <w:sz w:val="22"/>
          <w:szCs w:val="22"/>
        </w:rPr>
        <w:t>15</w:t>
      </w:r>
      <w:r w:rsidRPr="006D1B8E">
        <w:rPr>
          <w:rFonts w:eastAsia="標楷體" w:hint="eastAsia"/>
          <w:sz w:val="22"/>
          <w:szCs w:val="22"/>
        </w:rPr>
        <w:t>日</w:t>
      </w:r>
      <w:r w:rsidRPr="006D1B8E">
        <w:rPr>
          <w:rFonts w:eastAsia="標楷體" w:hint="eastAsia"/>
          <w:sz w:val="22"/>
          <w:szCs w:val="22"/>
        </w:rPr>
        <w:t>109</w:t>
      </w:r>
      <w:r w:rsidRPr="006D1B8E">
        <w:rPr>
          <w:rFonts w:eastAsia="標楷體" w:hint="eastAsia"/>
          <w:sz w:val="22"/>
          <w:szCs w:val="22"/>
        </w:rPr>
        <w:t>學年度第</w:t>
      </w:r>
      <w:r w:rsidRPr="006D1B8E">
        <w:rPr>
          <w:rFonts w:eastAsia="標楷體" w:hint="eastAsia"/>
          <w:sz w:val="22"/>
          <w:szCs w:val="22"/>
        </w:rPr>
        <w:t>9</w:t>
      </w:r>
      <w:r w:rsidRPr="006D1B8E">
        <w:rPr>
          <w:rFonts w:eastAsia="標楷體" w:hint="eastAsia"/>
          <w:sz w:val="22"/>
          <w:szCs w:val="22"/>
        </w:rPr>
        <w:t>次院教評會議確認後通過</w:t>
      </w:r>
    </w:p>
    <w:p w:rsidR="006D1B8E" w:rsidRPr="006D1B8E" w:rsidRDefault="006D1B8E" w:rsidP="00B7412B">
      <w:pPr>
        <w:kinsoku w:val="0"/>
        <w:overflowPunct w:val="0"/>
        <w:snapToGrid w:val="0"/>
        <w:jc w:val="right"/>
        <w:rPr>
          <w:rFonts w:eastAsia="標楷體" w:hint="eastAsia"/>
          <w:sz w:val="22"/>
          <w:szCs w:val="22"/>
        </w:rPr>
      </w:pPr>
      <w:bookmarkStart w:id="0" w:name="_GoBack"/>
      <w:bookmarkEnd w:id="0"/>
    </w:p>
    <w:p w:rsidR="00FE0ACA" w:rsidRPr="00F83AEE" w:rsidRDefault="00C5634E" w:rsidP="008B27CE">
      <w:pPr>
        <w:pStyle w:val="a3"/>
        <w:kinsoku w:val="0"/>
        <w:overflowPunct w:val="0"/>
        <w:snapToGrid w:val="0"/>
        <w:spacing w:line="360" w:lineRule="auto"/>
        <w:ind w:left="567" w:rightChars="-84" w:right="-202" w:hanging="425"/>
        <w:rPr>
          <w:rFonts w:ascii="標楷體" w:eastAsia="標楷體" w:hAnsi="標楷體"/>
          <w:sz w:val="24"/>
          <w:szCs w:val="28"/>
        </w:rPr>
      </w:pPr>
      <w:r>
        <w:rPr>
          <w:rFonts w:ascii="標楷體" w:eastAsia="標楷體" w:hAnsi="標楷體" w:hint="eastAsia"/>
          <w:w w:val="105"/>
          <w:sz w:val="24"/>
          <w:szCs w:val="28"/>
        </w:rPr>
        <w:t>一、</w:t>
      </w:r>
      <w:r w:rsidR="00FE0ACA" w:rsidRPr="00F83AEE">
        <w:rPr>
          <w:rFonts w:ascii="標楷體" w:eastAsia="標楷體" w:hAnsi="標楷體" w:hint="eastAsia"/>
          <w:w w:val="105"/>
          <w:sz w:val="24"/>
          <w:szCs w:val="28"/>
        </w:rPr>
        <w:t>依據</w:t>
      </w:r>
      <w:r w:rsidR="007929FB" w:rsidRPr="0051403B">
        <w:rPr>
          <w:rFonts w:ascii="標楷體" w:eastAsia="標楷體" w:hAnsi="標楷體" w:hint="eastAsia"/>
          <w:w w:val="105"/>
          <w:sz w:val="24"/>
          <w:szCs w:val="28"/>
        </w:rPr>
        <w:t>國立高雄科技大學</w:t>
      </w:r>
      <w:r w:rsidR="009910CF">
        <w:rPr>
          <w:rFonts w:ascii="標楷體" w:eastAsia="標楷體" w:hAnsi="標楷體" w:hint="eastAsia"/>
          <w:w w:val="105"/>
          <w:sz w:val="24"/>
          <w:szCs w:val="28"/>
        </w:rPr>
        <w:t>(</w:t>
      </w:r>
      <w:r w:rsidR="009910CF">
        <w:rPr>
          <w:rFonts w:ascii="標楷體" w:eastAsia="標楷體" w:hAnsi="標楷體" w:hint="eastAsia"/>
          <w:w w:val="105"/>
          <w:sz w:val="24"/>
          <w:szCs w:val="28"/>
          <w:lang w:eastAsia="zh-HK"/>
        </w:rPr>
        <w:t>以下稱本校</w:t>
      </w:r>
      <w:r w:rsidR="009910CF">
        <w:rPr>
          <w:rFonts w:ascii="標楷體" w:eastAsia="標楷體" w:hAnsi="標楷體" w:hint="eastAsia"/>
          <w:w w:val="105"/>
          <w:sz w:val="24"/>
          <w:szCs w:val="28"/>
        </w:rPr>
        <w:t>)</w:t>
      </w:r>
      <w:r w:rsidR="00FE0ACA" w:rsidRPr="00F83AEE">
        <w:rPr>
          <w:rFonts w:ascii="標楷體" w:eastAsia="標楷體" w:hAnsi="標楷體" w:hint="eastAsia"/>
          <w:w w:val="105"/>
          <w:sz w:val="24"/>
          <w:szCs w:val="28"/>
        </w:rPr>
        <w:t>教師升等審查</w:t>
      </w:r>
      <w:r w:rsidR="00DD51B2" w:rsidRPr="00F83AEE">
        <w:rPr>
          <w:rFonts w:ascii="標楷體" w:eastAsia="標楷體" w:hAnsi="標楷體" w:hint="eastAsia"/>
          <w:w w:val="105"/>
          <w:sz w:val="24"/>
          <w:szCs w:val="28"/>
        </w:rPr>
        <w:t>辦法</w:t>
      </w:r>
      <w:r w:rsidR="00FE0ACA" w:rsidRPr="00F83AEE">
        <w:rPr>
          <w:rFonts w:ascii="標楷體" w:eastAsia="標楷體" w:hAnsi="標楷體" w:hint="eastAsia"/>
          <w:w w:val="105"/>
          <w:sz w:val="24"/>
          <w:szCs w:val="28"/>
        </w:rPr>
        <w:t>第三條</w:t>
      </w:r>
      <w:r w:rsidR="009910CF">
        <w:rPr>
          <w:rFonts w:ascii="標楷體" w:eastAsia="標楷體" w:hAnsi="標楷體" w:hint="eastAsia"/>
          <w:w w:val="105"/>
          <w:sz w:val="24"/>
          <w:szCs w:val="28"/>
          <w:lang w:eastAsia="zh-HK"/>
        </w:rPr>
        <w:t>第</w:t>
      </w:r>
      <w:r w:rsidR="007E3BD8">
        <w:rPr>
          <w:rFonts w:ascii="標楷體" w:eastAsia="標楷體" w:hAnsi="標楷體" w:hint="eastAsia"/>
          <w:w w:val="105"/>
          <w:sz w:val="24"/>
          <w:szCs w:val="28"/>
          <w:lang w:eastAsia="zh-HK"/>
        </w:rPr>
        <w:t>二</w:t>
      </w:r>
      <w:r w:rsidR="000D53ED">
        <w:rPr>
          <w:rFonts w:ascii="標楷體" w:eastAsia="標楷體" w:hAnsi="標楷體" w:hint="eastAsia"/>
          <w:w w:val="105"/>
          <w:sz w:val="24"/>
          <w:szCs w:val="28"/>
          <w:lang w:eastAsia="zh-HK"/>
        </w:rPr>
        <w:t>項及第</w:t>
      </w:r>
      <w:r w:rsidR="009910CF">
        <w:rPr>
          <w:rFonts w:ascii="標楷體" w:eastAsia="標楷體" w:hAnsi="標楷體" w:hint="eastAsia"/>
          <w:w w:val="105"/>
          <w:sz w:val="24"/>
          <w:szCs w:val="28"/>
          <w:lang w:eastAsia="zh-HK"/>
        </w:rPr>
        <w:t>三項</w:t>
      </w:r>
      <w:r w:rsidR="00FE0ACA" w:rsidRPr="00F83AEE">
        <w:rPr>
          <w:rFonts w:ascii="標楷體" w:eastAsia="標楷體" w:hAnsi="標楷體" w:hint="eastAsia"/>
          <w:w w:val="105"/>
          <w:sz w:val="24"/>
          <w:szCs w:val="28"/>
        </w:rPr>
        <w:t>規定，訂定</w:t>
      </w:r>
      <w:r w:rsidR="00F346A7" w:rsidRPr="00F83AEE">
        <w:rPr>
          <w:rFonts w:ascii="標楷體" w:eastAsia="標楷體" w:hAnsi="標楷體" w:hint="eastAsia"/>
          <w:w w:val="105"/>
          <w:sz w:val="24"/>
          <w:szCs w:val="28"/>
        </w:rPr>
        <w:t>國立高雄科技大學</w:t>
      </w:r>
      <w:r w:rsidR="00F346A7" w:rsidRPr="0051403B">
        <w:rPr>
          <w:rFonts w:ascii="標楷體" w:eastAsia="標楷體" w:hAnsi="標楷體" w:hint="eastAsia"/>
          <w:w w:val="105"/>
          <w:sz w:val="24"/>
          <w:szCs w:val="28"/>
        </w:rPr>
        <w:t>環境與安全衛生工程系</w:t>
      </w:r>
      <w:r w:rsidR="009910CF">
        <w:rPr>
          <w:rFonts w:ascii="標楷體" w:eastAsia="標楷體" w:hAnsi="標楷體" w:hint="eastAsia"/>
          <w:w w:val="105"/>
          <w:sz w:val="24"/>
          <w:szCs w:val="28"/>
        </w:rPr>
        <w:t>(</w:t>
      </w:r>
      <w:r w:rsidR="009910CF">
        <w:rPr>
          <w:rFonts w:ascii="標楷體" w:eastAsia="標楷體" w:hAnsi="標楷體" w:hint="eastAsia"/>
          <w:w w:val="105"/>
          <w:sz w:val="24"/>
          <w:szCs w:val="28"/>
          <w:lang w:eastAsia="zh-HK"/>
        </w:rPr>
        <w:t>以下稱本系</w:t>
      </w:r>
      <w:r w:rsidR="009910CF">
        <w:rPr>
          <w:rFonts w:ascii="標楷體" w:eastAsia="標楷體" w:hAnsi="標楷體" w:hint="eastAsia"/>
          <w:w w:val="105"/>
          <w:sz w:val="24"/>
          <w:szCs w:val="28"/>
        </w:rPr>
        <w:t>)</w:t>
      </w:r>
      <w:r w:rsidR="00F346A7" w:rsidRPr="00F83AEE">
        <w:rPr>
          <w:rFonts w:ascii="標楷體" w:eastAsia="標楷體" w:hAnsi="標楷體" w:hint="eastAsia"/>
          <w:w w:val="105"/>
          <w:sz w:val="24"/>
          <w:szCs w:val="28"/>
        </w:rPr>
        <w:t>教師升等</w:t>
      </w:r>
      <w:r w:rsidR="009910CF">
        <w:rPr>
          <w:rFonts w:ascii="標楷體" w:eastAsia="標楷體" w:hAnsi="標楷體" w:hint="eastAsia"/>
          <w:w w:val="105"/>
          <w:sz w:val="24"/>
          <w:szCs w:val="28"/>
          <w:lang w:eastAsia="zh-HK"/>
        </w:rPr>
        <w:t>審查作業要點</w:t>
      </w:r>
      <w:r w:rsidR="00FE0ACA" w:rsidRPr="00F83AEE">
        <w:rPr>
          <w:rFonts w:ascii="標楷體" w:eastAsia="標楷體" w:hAnsi="標楷體" w:hint="eastAsia"/>
          <w:w w:val="105"/>
          <w:sz w:val="24"/>
          <w:szCs w:val="28"/>
        </w:rPr>
        <w:t>（以下簡稱本</w:t>
      </w:r>
      <w:r w:rsidR="009910CF">
        <w:rPr>
          <w:rFonts w:ascii="標楷體" w:eastAsia="標楷體" w:hAnsi="標楷體" w:hint="eastAsia"/>
          <w:w w:val="105"/>
          <w:sz w:val="24"/>
          <w:szCs w:val="28"/>
          <w:lang w:eastAsia="zh-HK"/>
        </w:rPr>
        <w:t>要點</w:t>
      </w:r>
      <w:r w:rsidR="00FE0ACA" w:rsidRPr="00F83AEE">
        <w:rPr>
          <w:rFonts w:ascii="標楷體" w:eastAsia="標楷體" w:hAnsi="標楷體" w:hint="eastAsia"/>
          <w:w w:val="105"/>
          <w:sz w:val="24"/>
          <w:szCs w:val="28"/>
        </w:rPr>
        <w:t>）。</w:t>
      </w:r>
    </w:p>
    <w:p w:rsidR="00FE0ACA" w:rsidRPr="00F83AEE" w:rsidRDefault="00C5634E" w:rsidP="009A13D3">
      <w:pPr>
        <w:pStyle w:val="a3"/>
        <w:kinsoku w:val="0"/>
        <w:overflowPunct w:val="0"/>
        <w:snapToGrid w:val="0"/>
        <w:spacing w:line="360" w:lineRule="auto"/>
        <w:ind w:left="208" w:rightChars="-84" w:right="-202" w:hanging="66"/>
        <w:rPr>
          <w:rFonts w:ascii="標楷體" w:eastAsia="標楷體" w:hAnsi="標楷體"/>
          <w:sz w:val="24"/>
          <w:szCs w:val="28"/>
        </w:rPr>
      </w:pPr>
      <w:r>
        <w:rPr>
          <w:rFonts w:ascii="標楷體" w:eastAsia="標楷體" w:hAnsi="標楷體" w:hint="eastAsia"/>
          <w:w w:val="105"/>
          <w:sz w:val="24"/>
          <w:szCs w:val="28"/>
        </w:rPr>
        <w:t>二、</w:t>
      </w:r>
      <w:r w:rsidR="00FE0ACA" w:rsidRPr="00F83AEE">
        <w:rPr>
          <w:rFonts w:ascii="標楷體" w:eastAsia="標楷體" w:hAnsi="標楷體" w:hint="eastAsia"/>
          <w:w w:val="105"/>
          <w:sz w:val="24"/>
          <w:szCs w:val="28"/>
        </w:rPr>
        <w:t>本系</w:t>
      </w:r>
      <w:r w:rsidR="00FE0ACA" w:rsidRPr="0044136D">
        <w:rPr>
          <w:rFonts w:ascii="標楷體" w:eastAsia="標楷體" w:hAnsi="標楷體" w:hint="eastAsia"/>
          <w:w w:val="105"/>
          <w:sz w:val="24"/>
          <w:szCs w:val="28"/>
        </w:rPr>
        <w:t>各類型升等</w:t>
      </w:r>
      <w:r w:rsidR="009910CF" w:rsidRPr="0044136D">
        <w:rPr>
          <w:rFonts w:ascii="標楷體" w:eastAsia="標楷體" w:hAnsi="標楷體" w:hint="eastAsia"/>
          <w:w w:val="105"/>
          <w:sz w:val="24"/>
          <w:szCs w:val="28"/>
          <w:lang w:eastAsia="zh-HK"/>
        </w:rPr>
        <w:t>審查</w:t>
      </w:r>
      <w:r w:rsidR="00FE0ACA" w:rsidRPr="0044136D">
        <w:rPr>
          <w:rFonts w:ascii="標楷體" w:eastAsia="標楷體" w:hAnsi="標楷體" w:hint="eastAsia"/>
          <w:w w:val="105"/>
          <w:sz w:val="24"/>
          <w:szCs w:val="28"/>
        </w:rPr>
        <w:t>標準</w:t>
      </w:r>
      <w:r w:rsidR="00FE0ACA" w:rsidRPr="00F83AEE">
        <w:rPr>
          <w:rFonts w:ascii="標楷體" w:eastAsia="標楷體" w:hAnsi="標楷體" w:hint="eastAsia"/>
          <w:w w:val="105"/>
          <w:sz w:val="24"/>
          <w:szCs w:val="28"/>
        </w:rPr>
        <w:t>如下：</w:t>
      </w:r>
    </w:p>
    <w:p w:rsidR="00FE0ACA" w:rsidRPr="00F83AEE" w:rsidRDefault="00FE0ACA" w:rsidP="00924E49">
      <w:pPr>
        <w:pStyle w:val="a3"/>
        <w:numPr>
          <w:ilvl w:val="0"/>
          <w:numId w:val="11"/>
        </w:numPr>
        <w:tabs>
          <w:tab w:val="left" w:pos="1701"/>
        </w:tabs>
        <w:kinsoku w:val="0"/>
        <w:overflowPunct w:val="0"/>
        <w:snapToGrid w:val="0"/>
        <w:spacing w:line="360" w:lineRule="auto"/>
        <w:ind w:left="1134" w:rightChars="-84" w:right="-202" w:hanging="567"/>
        <w:rPr>
          <w:rFonts w:ascii="標楷體" w:eastAsia="標楷體" w:hAnsi="標楷體"/>
          <w:sz w:val="24"/>
          <w:szCs w:val="28"/>
        </w:rPr>
      </w:pPr>
      <w:r w:rsidRPr="00F83AEE">
        <w:rPr>
          <w:rFonts w:ascii="標楷體" w:eastAsia="標楷體" w:hAnsi="標楷體" w:hint="eastAsia"/>
          <w:sz w:val="24"/>
          <w:szCs w:val="28"/>
        </w:rPr>
        <w:t>以學術研究申請升等者：</w:t>
      </w:r>
    </w:p>
    <w:p w:rsidR="00FE0ACA" w:rsidRPr="00F83AEE" w:rsidRDefault="00FE0ACA" w:rsidP="00924E49">
      <w:pPr>
        <w:pStyle w:val="a3"/>
        <w:numPr>
          <w:ilvl w:val="1"/>
          <w:numId w:val="14"/>
        </w:numPr>
        <w:tabs>
          <w:tab w:val="left" w:pos="1418"/>
        </w:tabs>
        <w:kinsoku w:val="0"/>
        <w:overflowPunct w:val="0"/>
        <w:snapToGrid w:val="0"/>
        <w:spacing w:line="360" w:lineRule="auto"/>
        <w:ind w:leftChars="472" w:left="1418" w:rightChars="-84" w:right="-202" w:hanging="285"/>
        <w:rPr>
          <w:rFonts w:ascii="標楷體" w:eastAsia="標楷體" w:hAnsi="標楷體"/>
          <w:sz w:val="24"/>
          <w:szCs w:val="28"/>
        </w:rPr>
      </w:pPr>
      <w:r w:rsidRPr="00F83AEE">
        <w:rPr>
          <w:rFonts w:ascii="標楷體" w:eastAsia="標楷體" w:hAnsi="標楷體" w:hint="eastAsia"/>
          <w:w w:val="105"/>
          <w:sz w:val="24"/>
          <w:szCs w:val="28"/>
        </w:rPr>
        <w:t>講師升助理教授：</w:t>
      </w:r>
      <w:r w:rsidRPr="0044136D">
        <w:rPr>
          <w:rFonts w:ascii="標楷體" w:eastAsia="標楷體" w:hAnsi="標楷體" w:hint="eastAsia"/>
          <w:w w:val="105"/>
          <w:sz w:val="24"/>
          <w:szCs w:val="28"/>
        </w:rPr>
        <w:t>現任職級</w:t>
      </w:r>
      <w:r w:rsidRPr="00F83AEE">
        <w:rPr>
          <w:rFonts w:ascii="標楷體" w:eastAsia="標楷體" w:hAnsi="標楷體" w:hint="eastAsia"/>
          <w:w w:val="105"/>
          <w:sz w:val="24"/>
          <w:szCs w:val="28"/>
        </w:rPr>
        <w:t>學術期刊至少</w:t>
      </w:r>
      <w:r w:rsidR="00B73FD9">
        <w:rPr>
          <w:rFonts w:ascii="標楷體" w:eastAsia="標楷體" w:hAnsi="標楷體" w:hint="eastAsia"/>
          <w:w w:val="105"/>
          <w:sz w:val="24"/>
          <w:szCs w:val="28"/>
        </w:rPr>
        <w:t>二</w:t>
      </w:r>
      <w:r w:rsidRPr="00F83AEE">
        <w:rPr>
          <w:rFonts w:ascii="標楷體" w:eastAsia="標楷體" w:hAnsi="標楷體" w:hint="eastAsia"/>
          <w:w w:val="105"/>
          <w:sz w:val="24"/>
          <w:szCs w:val="28"/>
        </w:rPr>
        <w:t>篇，且至少</w:t>
      </w:r>
      <w:r w:rsidR="00B73FD9">
        <w:rPr>
          <w:rFonts w:ascii="標楷體" w:eastAsia="標楷體" w:hAnsi="標楷體" w:hint="eastAsia"/>
          <w:w w:val="105"/>
          <w:sz w:val="24"/>
          <w:szCs w:val="28"/>
        </w:rPr>
        <w:t>一</w:t>
      </w:r>
      <w:r w:rsidRPr="00F83AEE">
        <w:rPr>
          <w:rFonts w:ascii="標楷體" w:eastAsia="標楷體" w:hAnsi="標楷體" w:hint="eastAsia"/>
          <w:w w:val="105"/>
          <w:sz w:val="24"/>
          <w:szCs w:val="28"/>
        </w:rPr>
        <w:t>篇</w:t>
      </w:r>
      <w:r w:rsidRPr="00F83AEE">
        <w:rPr>
          <w:rFonts w:ascii="標楷體" w:eastAsia="標楷體" w:hAnsi="標楷體" w:cs="Arial"/>
          <w:w w:val="105"/>
          <w:sz w:val="24"/>
          <w:szCs w:val="28"/>
        </w:rPr>
        <w:t>A</w:t>
      </w:r>
      <w:r w:rsidRPr="00F83AEE">
        <w:rPr>
          <w:rFonts w:ascii="標楷體" w:eastAsia="標楷體" w:hAnsi="標楷體" w:hint="eastAsia"/>
          <w:w w:val="105"/>
          <w:sz w:val="24"/>
          <w:szCs w:val="28"/>
        </w:rPr>
        <w:t>級期刊。</w:t>
      </w:r>
    </w:p>
    <w:p w:rsidR="00FE0ACA" w:rsidRPr="00F83AEE" w:rsidRDefault="00FE0ACA" w:rsidP="005E01A2">
      <w:pPr>
        <w:pStyle w:val="a3"/>
        <w:numPr>
          <w:ilvl w:val="1"/>
          <w:numId w:val="14"/>
        </w:numPr>
        <w:tabs>
          <w:tab w:val="left" w:pos="1133"/>
          <w:tab w:val="left" w:pos="1418"/>
          <w:tab w:val="left" w:pos="1701"/>
        </w:tabs>
        <w:kinsoku w:val="0"/>
        <w:overflowPunct w:val="0"/>
        <w:snapToGrid w:val="0"/>
        <w:spacing w:line="360" w:lineRule="auto"/>
        <w:ind w:leftChars="471" w:left="1415" w:rightChars="-177" w:right="-425" w:hanging="285"/>
        <w:rPr>
          <w:rFonts w:ascii="標楷體" w:eastAsia="標楷體" w:hAnsi="標楷體"/>
          <w:sz w:val="24"/>
          <w:szCs w:val="28"/>
        </w:rPr>
      </w:pPr>
      <w:r w:rsidRPr="00F83AEE">
        <w:rPr>
          <w:rFonts w:ascii="標楷體" w:eastAsia="標楷體" w:hAnsi="標楷體" w:hint="eastAsia"/>
          <w:w w:val="105"/>
          <w:sz w:val="24"/>
          <w:szCs w:val="28"/>
        </w:rPr>
        <w:t>助理教授升副教授：</w:t>
      </w:r>
      <w:r w:rsidRPr="0044136D">
        <w:rPr>
          <w:rFonts w:ascii="標楷體" w:eastAsia="標楷體" w:hAnsi="標楷體" w:hint="eastAsia"/>
          <w:w w:val="105"/>
          <w:sz w:val="24"/>
          <w:szCs w:val="28"/>
        </w:rPr>
        <w:t>現任職級</w:t>
      </w:r>
      <w:r w:rsidRPr="00F83AEE">
        <w:rPr>
          <w:rFonts w:ascii="標楷體" w:eastAsia="標楷體" w:hAnsi="標楷體" w:hint="eastAsia"/>
          <w:w w:val="105"/>
          <w:sz w:val="24"/>
          <w:szCs w:val="28"/>
        </w:rPr>
        <w:t>學術期刊至少</w:t>
      </w:r>
      <w:r w:rsidR="00B73FD9">
        <w:rPr>
          <w:rFonts w:ascii="標楷體" w:eastAsia="標楷體" w:hAnsi="標楷體" w:hint="eastAsia"/>
          <w:w w:val="105"/>
          <w:sz w:val="24"/>
          <w:szCs w:val="28"/>
        </w:rPr>
        <w:t>三</w:t>
      </w:r>
      <w:r w:rsidRPr="00F83AEE">
        <w:rPr>
          <w:rFonts w:ascii="標楷體" w:eastAsia="標楷體" w:hAnsi="標楷體" w:hint="eastAsia"/>
          <w:w w:val="105"/>
          <w:sz w:val="24"/>
          <w:szCs w:val="28"/>
        </w:rPr>
        <w:t>篇，且至少</w:t>
      </w:r>
      <w:r w:rsidR="00B73FD9">
        <w:rPr>
          <w:rFonts w:ascii="標楷體" w:eastAsia="標楷體" w:hAnsi="標楷體" w:hint="eastAsia"/>
          <w:w w:val="105"/>
          <w:sz w:val="24"/>
          <w:szCs w:val="28"/>
        </w:rPr>
        <w:t>二</w:t>
      </w:r>
      <w:r w:rsidRPr="00F83AEE">
        <w:rPr>
          <w:rFonts w:ascii="標楷體" w:eastAsia="標楷體" w:hAnsi="標楷體" w:hint="eastAsia"/>
          <w:w w:val="105"/>
          <w:sz w:val="24"/>
          <w:szCs w:val="28"/>
        </w:rPr>
        <w:t>篇</w:t>
      </w:r>
      <w:r w:rsidRPr="00F83AEE">
        <w:rPr>
          <w:rFonts w:ascii="標楷體" w:eastAsia="標楷體" w:hAnsi="標楷體" w:cs="Times New Roman"/>
          <w:w w:val="105"/>
          <w:sz w:val="24"/>
          <w:szCs w:val="28"/>
        </w:rPr>
        <w:t>A</w:t>
      </w:r>
      <w:r w:rsidRPr="00F83AEE">
        <w:rPr>
          <w:rFonts w:ascii="標楷體" w:eastAsia="標楷體" w:hAnsi="標楷體" w:hint="eastAsia"/>
          <w:w w:val="105"/>
          <w:sz w:val="24"/>
          <w:szCs w:val="28"/>
        </w:rPr>
        <w:t>級期刊。</w:t>
      </w:r>
    </w:p>
    <w:p w:rsidR="00FE0ACA" w:rsidRPr="00F83AEE" w:rsidRDefault="00FE0ACA" w:rsidP="00924E49">
      <w:pPr>
        <w:pStyle w:val="a3"/>
        <w:numPr>
          <w:ilvl w:val="1"/>
          <w:numId w:val="14"/>
        </w:numPr>
        <w:tabs>
          <w:tab w:val="left" w:pos="1130"/>
          <w:tab w:val="left" w:pos="1418"/>
          <w:tab w:val="left" w:pos="1701"/>
          <w:tab w:val="left" w:pos="1985"/>
        </w:tabs>
        <w:kinsoku w:val="0"/>
        <w:overflowPunct w:val="0"/>
        <w:snapToGrid w:val="0"/>
        <w:spacing w:line="360" w:lineRule="auto"/>
        <w:ind w:leftChars="472" w:left="1418" w:rightChars="-84" w:right="-202" w:hanging="285"/>
        <w:rPr>
          <w:rFonts w:ascii="標楷體" w:eastAsia="標楷體" w:hAnsi="標楷體"/>
          <w:sz w:val="24"/>
          <w:szCs w:val="28"/>
        </w:rPr>
      </w:pPr>
      <w:r w:rsidRPr="00F83AEE">
        <w:rPr>
          <w:rFonts w:ascii="標楷體" w:eastAsia="標楷體" w:hAnsi="標楷體" w:hint="eastAsia"/>
          <w:w w:val="105"/>
          <w:sz w:val="24"/>
          <w:szCs w:val="28"/>
        </w:rPr>
        <w:t>副教授升教授：</w:t>
      </w:r>
      <w:r w:rsidRPr="0063241F">
        <w:rPr>
          <w:rFonts w:ascii="標楷體" w:eastAsia="標楷體" w:hAnsi="標楷體" w:hint="eastAsia"/>
          <w:w w:val="105"/>
          <w:sz w:val="24"/>
          <w:szCs w:val="28"/>
        </w:rPr>
        <w:t>現任職級</w:t>
      </w:r>
      <w:r w:rsidRPr="00F83AEE">
        <w:rPr>
          <w:rFonts w:ascii="標楷體" w:eastAsia="標楷體" w:hAnsi="標楷體" w:hint="eastAsia"/>
          <w:w w:val="105"/>
          <w:sz w:val="24"/>
          <w:szCs w:val="28"/>
        </w:rPr>
        <w:t>學術期刊至少</w:t>
      </w:r>
      <w:r w:rsidR="00B73FD9">
        <w:rPr>
          <w:rFonts w:ascii="標楷體" w:eastAsia="標楷體" w:hAnsi="標楷體" w:hint="eastAsia"/>
          <w:w w:val="105"/>
          <w:sz w:val="24"/>
          <w:szCs w:val="28"/>
        </w:rPr>
        <w:t>五</w:t>
      </w:r>
      <w:r w:rsidRPr="00F83AEE">
        <w:rPr>
          <w:rFonts w:ascii="標楷體" w:eastAsia="標楷體" w:hAnsi="標楷體" w:hint="eastAsia"/>
          <w:w w:val="105"/>
          <w:sz w:val="24"/>
          <w:szCs w:val="28"/>
        </w:rPr>
        <w:t>篇，且至少</w:t>
      </w:r>
      <w:r w:rsidR="00B73FD9">
        <w:rPr>
          <w:rFonts w:ascii="標楷體" w:eastAsia="標楷體" w:hAnsi="標楷體" w:hint="eastAsia"/>
          <w:w w:val="105"/>
          <w:sz w:val="24"/>
          <w:szCs w:val="28"/>
        </w:rPr>
        <w:t>三</w:t>
      </w:r>
      <w:r w:rsidRPr="00F83AEE">
        <w:rPr>
          <w:rFonts w:ascii="標楷體" w:eastAsia="標楷體" w:hAnsi="標楷體" w:hint="eastAsia"/>
          <w:w w:val="105"/>
          <w:sz w:val="24"/>
          <w:szCs w:val="28"/>
        </w:rPr>
        <w:t>篇</w:t>
      </w:r>
      <w:r w:rsidRPr="00F83AEE">
        <w:rPr>
          <w:rFonts w:ascii="標楷體" w:eastAsia="標楷體" w:hAnsi="標楷體" w:cs="Times New Roman"/>
          <w:w w:val="105"/>
          <w:sz w:val="24"/>
          <w:szCs w:val="28"/>
        </w:rPr>
        <w:t>A</w:t>
      </w:r>
      <w:r w:rsidRPr="00F83AEE">
        <w:rPr>
          <w:rFonts w:ascii="標楷體" w:eastAsia="標楷體" w:hAnsi="標楷體" w:hint="eastAsia"/>
          <w:w w:val="105"/>
          <w:sz w:val="24"/>
          <w:szCs w:val="28"/>
        </w:rPr>
        <w:t>級期刊。</w:t>
      </w:r>
    </w:p>
    <w:p w:rsidR="009910CF" w:rsidRPr="0044136D" w:rsidRDefault="00FE0ACA" w:rsidP="00924E49">
      <w:pPr>
        <w:pStyle w:val="a3"/>
        <w:numPr>
          <w:ilvl w:val="0"/>
          <w:numId w:val="11"/>
        </w:numPr>
        <w:tabs>
          <w:tab w:val="left" w:pos="1418"/>
        </w:tabs>
        <w:kinsoku w:val="0"/>
        <w:overflowPunct w:val="0"/>
        <w:snapToGrid w:val="0"/>
        <w:spacing w:line="360" w:lineRule="auto"/>
        <w:ind w:left="1134" w:rightChars="-84" w:right="-202" w:hanging="567"/>
        <w:rPr>
          <w:rFonts w:ascii="標楷體" w:eastAsia="標楷體" w:hAnsi="標楷體"/>
          <w:w w:val="105"/>
          <w:sz w:val="24"/>
          <w:szCs w:val="28"/>
        </w:rPr>
      </w:pPr>
      <w:r w:rsidRPr="009910CF">
        <w:rPr>
          <w:rFonts w:ascii="標楷體" w:eastAsia="標楷體" w:hAnsi="標楷體" w:hint="eastAsia"/>
          <w:sz w:val="24"/>
          <w:szCs w:val="28"/>
        </w:rPr>
        <w:t>以</w:t>
      </w:r>
      <w:r w:rsidR="00DD51B2" w:rsidRPr="009910CF">
        <w:rPr>
          <w:rFonts w:ascii="標楷體" w:eastAsia="標楷體" w:hAnsi="標楷體" w:hint="eastAsia"/>
          <w:sz w:val="24"/>
          <w:szCs w:val="28"/>
        </w:rPr>
        <w:t>產學</w:t>
      </w:r>
      <w:r w:rsidRPr="009910CF">
        <w:rPr>
          <w:rFonts w:ascii="標楷體" w:eastAsia="標楷體" w:hAnsi="標楷體" w:hint="eastAsia"/>
          <w:sz w:val="24"/>
          <w:szCs w:val="28"/>
        </w:rPr>
        <w:t>技術報告</w:t>
      </w:r>
      <w:r w:rsidR="00111D31">
        <w:rPr>
          <w:rFonts w:ascii="標楷體" w:eastAsia="標楷體" w:hAnsi="標楷體" w:hint="eastAsia"/>
          <w:sz w:val="24"/>
          <w:szCs w:val="28"/>
          <w:lang w:eastAsia="zh-HK"/>
        </w:rPr>
        <w:t>及</w:t>
      </w:r>
      <w:r w:rsidRPr="009910CF">
        <w:rPr>
          <w:rFonts w:ascii="標楷體" w:eastAsia="標楷體" w:hAnsi="標楷體" w:hint="eastAsia"/>
          <w:sz w:val="24"/>
          <w:szCs w:val="28"/>
        </w:rPr>
        <w:t>教學實務</w:t>
      </w:r>
      <w:r w:rsidR="00DD51B2" w:rsidRPr="009910CF">
        <w:rPr>
          <w:rFonts w:ascii="標楷體" w:eastAsia="標楷體" w:hAnsi="標楷體" w:hint="eastAsia"/>
          <w:sz w:val="24"/>
          <w:szCs w:val="28"/>
        </w:rPr>
        <w:t>技術</w:t>
      </w:r>
      <w:r w:rsidRPr="009910CF">
        <w:rPr>
          <w:rFonts w:ascii="標楷體" w:eastAsia="標楷體" w:hAnsi="標楷體" w:hint="eastAsia"/>
          <w:sz w:val="24"/>
          <w:szCs w:val="28"/>
        </w:rPr>
        <w:t>報告申請升等者，</w:t>
      </w:r>
      <w:r w:rsidRPr="0044136D">
        <w:rPr>
          <w:rFonts w:ascii="標楷體" w:eastAsia="標楷體" w:hAnsi="標楷體" w:hint="eastAsia"/>
          <w:sz w:val="24"/>
          <w:szCs w:val="28"/>
        </w:rPr>
        <w:t>同本</w:t>
      </w:r>
      <w:r w:rsidR="00975FF0" w:rsidRPr="0044136D">
        <w:rPr>
          <w:rFonts w:ascii="標楷體" w:eastAsia="標楷體" w:hAnsi="標楷體" w:hint="eastAsia"/>
          <w:sz w:val="24"/>
          <w:szCs w:val="28"/>
        </w:rPr>
        <w:t>校工學</w:t>
      </w:r>
      <w:r w:rsidR="00533DC3" w:rsidRPr="0044136D">
        <w:rPr>
          <w:rFonts w:ascii="標楷體" w:eastAsia="標楷體" w:hAnsi="標楷體" w:hint="eastAsia"/>
          <w:sz w:val="24"/>
          <w:szCs w:val="28"/>
        </w:rPr>
        <w:t>院</w:t>
      </w:r>
      <w:r w:rsidR="00E07932" w:rsidRPr="0044136D">
        <w:rPr>
          <w:rFonts w:ascii="標楷體" w:eastAsia="標楷體" w:hAnsi="標楷體" w:hint="eastAsia"/>
          <w:sz w:val="24"/>
          <w:szCs w:val="28"/>
          <w:lang w:eastAsia="zh-HK"/>
        </w:rPr>
        <w:t>升等</w:t>
      </w:r>
      <w:r w:rsidR="00A57D18" w:rsidRPr="0044136D">
        <w:rPr>
          <w:rFonts w:ascii="標楷體" w:eastAsia="標楷體" w:hAnsi="標楷體" w:hint="eastAsia"/>
          <w:sz w:val="24"/>
          <w:szCs w:val="28"/>
          <w:lang w:eastAsia="zh-HK"/>
        </w:rPr>
        <w:t>審查</w:t>
      </w:r>
      <w:r w:rsidR="005E720A" w:rsidRPr="0044136D">
        <w:rPr>
          <w:rFonts w:ascii="標楷體" w:eastAsia="標楷體" w:hAnsi="標楷體" w:hint="eastAsia"/>
          <w:sz w:val="24"/>
          <w:szCs w:val="28"/>
          <w:lang w:eastAsia="zh-HK"/>
        </w:rPr>
        <w:t>作業要點</w:t>
      </w:r>
      <w:r w:rsidR="003A1151" w:rsidRPr="0044136D">
        <w:rPr>
          <w:rFonts w:ascii="標楷體" w:eastAsia="標楷體" w:hAnsi="標楷體" w:hint="eastAsia"/>
          <w:sz w:val="24"/>
          <w:szCs w:val="28"/>
          <w:lang w:eastAsia="zh-HK"/>
        </w:rPr>
        <w:t>之規定</w:t>
      </w:r>
      <w:r w:rsidRPr="0044136D">
        <w:rPr>
          <w:rFonts w:ascii="標楷體" w:eastAsia="標楷體" w:hAnsi="標楷體" w:hint="eastAsia"/>
          <w:w w:val="105"/>
          <w:sz w:val="24"/>
          <w:szCs w:val="28"/>
        </w:rPr>
        <w:t>。</w:t>
      </w:r>
    </w:p>
    <w:p w:rsidR="004A3298" w:rsidRPr="009910CF" w:rsidRDefault="00FE0ACA" w:rsidP="00E07932">
      <w:pPr>
        <w:pStyle w:val="a3"/>
        <w:numPr>
          <w:ilvl w:val="0"/>
          <w:numId w:val="11"/>
        </w:numPr>
        <w:tabs>
          <w:tab w:val="left" w:pos="1134"/>
          <w:tab w:val="left" w:pos="1418"/>
          <w:tab w:val="left" w:pos="1560"/>
        </w:tabs>
        <w:kinsoku w:val="0"/>
        <w:overflowPunct w:val="0"/>
        <w:snapToGrid w:val="0"/>
        <w:spacing w:line="360" w:lineRule="auto"/>
        <w:ind w:left="139" w:rightChars="-84" w:right="-202" w:firstLine="428"/>
        <w:rPr>
          <w:rFonts w:ascii="標楷體" w:eastAsia="標楷體" w:hAnsi="標楷體"/>
          <w:w w:val="105"/>
          <w:sz w:val="24"/>
          <w:szCs w:val="28"/>
        </w:rPr>
      </w:pPr>
      <w:r w:rsidRPr="009910CF">
        <w:rPr>
          <w:rFonts w:ascii="標楷體" w:eastAsia="標楷體" w:hAnsi="標楷體" w:hint="eastAsia"/>
          <w:w w:val="105"/>
          <w:sz w:val="24"/>
          <w:szCs w:val="28"/>
        </w:rPr>
        <w:t>學術期刊</w:t>
      </w:r>
      <w:r w:rsidRPr="009910CF">
        <w:rPr>
          <w:rFonts w:ascii="標楷體" w:eastAsia="標楷體" w:hAnsi="標楷體" w:cs="Times New Roman"/>
          <w:w w:val="105"/>
          <w:sz w:val="24"/>
          <w:szCs w:val="28"/>
        </w:rPr>
        <w:t>A</w:t>
      </w:r>
      <w:r w:rsidRPr="009910CF">
        <w:rPr>
          <w:rFonts w:ascii="標楷體" w:eastAsia="標楷體" w:hAnsi="標楷體" w:hint="eastAsia"/>
          <w:w w:val="105"/>
          <w:sz w:val="24"/>
          <w:szCs w:val="28"/>
        </w:rPr>
        <w:t>級之標準</w:t>
      </w:r>
      <w:r w:rsidR="00E07932" w:rsidRPr="0044136D">
        <w:rPr>
          <w:rFonts w:ascii="標楷體" w:eastAsia="標楷體" w:hAnsi="標楷體" w:hint="eastAsia"/>
          <w:w w:val="105"/>
          <w:sz w:val="24"/>
          <w:szCs w:val="28"/>
          <w:lang w:eastAsia="zh-HK"/>
        </w:rPr>
        <w:t>如下</w:t>
      </w:r>
      <w:r w:rsidRPr="009910CF">
        <w:rPr>
          <w:rFonts w:ascii="標楷體" w:eastAsia="標楷體" w:hAnsi="標楷體" w:hint="eastAsia"/>
          <w:w w:val="105"/>
          <w:sz w:val="24"/>
          <w:szCs w:val="28"/>
        </w:rPr>
        <w:t>：</w:t>
      </w:r>
    </w:p>
    <w:p w:rsidR="004A3298" w:rsidRPr="00F83AEE" w:rsidRDefault="004A3298" w:rsidP="00924E49">
      <w:pPr>
        <w:pStyle w:val="a3"/>
        <w:numPr>
          <w:ilvl w:val="0"/>
          <w:numId w:val="15"/>
        </w:numPr>
        <w:tabs>
          <w:tab w:val="left" w:pos="1276"/>
        </w:tabs>
        <w:kinsoku w:val="0"/>
        <w:overflowPunct w:val="0"/>
        <w:snapToGrid w:val="0"/>
        <w:spacing w:line="360" w:lineRule="auto"/>
        <w:ind w:left="1418" w:rightChars="-84" w:right="-202" w:hanging="284"/>
        <w:jc w:val="both"/>
        <w:rPr>
          <w:rFonts w:ascii="標楷體" w:eastAsia="標楷體" w:hAnsi="標楷體"/>
          <w:w w:val="105"/>
          <w:sz w:val="24"/>
          <w:szCs w:val="28"/>
        </w:rPr>
      </w:pPr>
      <w:r w:rsidRPr="00F83AEE">
        <w:rPr>
          <w:rFonts w:ascii="標楷體" w:eastAsia="標楷體" w:hAnsi="標楷體"/>
          <w:w w:val="105"/>
          <w:sz w:val="24"/>
          <w:szCs w:val="28"/>
        </w:rPr>
        <w:t>JCR</w:t>
      </w:r>
      <w:r w:rsidRPr="00F83AEE">
        <w:rPr>
          <w:rFonts w:ascii="標楷體" w:eastAsia="標楷體" w:hAnsi="標楷體" w:hint="eastAsia"/>
          <w:w w:val="105"/>
          <w:sz w:val="24"/>
          <w:szCs w:val="28"/>
        </w:rPr>
        <w:t>資料庫之</w:t>
      </w:r>
      <w:r w:rsidRPr="00F83AEE">
        <w:rPr>
          <w:rFonts w:ascii="標楷體" w:eastAsia="標楷體" w:hAnsi="標楷體"/>
          <w:w w:val="105"/>
          <w:sz w:val="24"/>
          <w:szCs w:val="28"/>
        </w:rPr>
        <w:t>SCI</w:t>
      </w:r>
      <w:r w:rsidR="009910CF">
        <w:rPr>
          <w:rFonts w:ascii="標楷體" w:eastAsia="標楷體" w:hAnsi="標楷體" w:hint="eastAsia"/>
          <w:w w:val="105"/>
          <w:sz w:val="24"/>
          <w:szCs w:val="28"/>
          <w:lang w:eastAsia="zh-HK"/>
        </w:rPr>
        <w:t>與</w:t>
      </w:r>
      <w:r w:rsidR="009910CF" w:rsidRPr="0044136D">
        <w:rPr>
          <w:rFonts w:ascii="標楷體" w:eastAsia="標楷體" w:hAnsi="標楷體" w:hint="eastAsia"/>
          <w:w w:val="105"/>
          <w:sz w:val="24"/>
          <w:szCs w:val="28"/>
        </w:rPr>
        <w:t>SCIE</w:t>
      </w:r>
      <w:r w:rsidRPr="00F83AEE">
        <w:rPr>
          <w:rFonts w:ascii="標楷體" w:eastAsia="標楷體" w:hAnsi="標楷體" w:hint="eastAsia"/>
          <w:w w:val="105"/>
          <w:sz w:val="24"/>
          <w:szCs w:val="28"/>
        </w:rPr>
        <w:t>、</w:t>
      </w:r>
      <w:r w:rsidRPr="00F83AEE">
        <w:rPr>
          <w:rFonts w:ascii="標楷體" w:eastAsia="標楷體" w:hAnsi="標楷體"/>
          <w:w w:val="105"/>
          <w:sz w:val="24"/>
          <w:szCs w:val="28"/>
        </w:rPr>
        <w:t>SSCI</w:t>
      </w:r>
      <w:r w:rsidRPr="00F83AEE">
        <w:rPr>
          <w:rFonts w:ascii="標楷體" w:eastAsia="標楷體" w:hAnsi="標楷體" w:hint="eastAsia"/>
          <w:w w:val="105"/>
          <w:sz w:val="24"/>
          <w:szCs w:val="28"/>
        </w:rPr>
        <w:t>期刊論文。</w:t>
      </w:r>
    </w:p>
    <w:p w:rsidR="004A3298" w:rsidRPr="00F83AEE" w:rsidRDefault="004A3298" w:rsidP="00924E49">
      <w:pPr>
        <w:pStyle w:val="a3"/>
        <w:numPr>
          <w:ilvl w:val="0"/>
          <w:numId w:val="15"/>
        </w:numPr>
        <w:tabs>
          <w:tab w:val="left" w:pos="1276"/>
        </w:tabs>
        <w:kinsoku w:val="0"/>
        <w:overflowPunct w:val="0"/>
        <w:snapToGrid w:val="0"/>
        <w:spacing w:line="360" w:lineRule="auto"/>
        <w:ind w:left="1418" w:rightChars="-84" w:right="-202" w:hanging="284"/>
        <w:jc w:val="both"/>
        <w:rPr>
          <w:rFonts w:ascii="標楷體" w:eastAsia="標楷體" w:hAnsi="標楷體"/>
          <w:w w:val="105"/>
          <w:sz w:val="24"/>
          <w:szCs w:val="28"/>
        </w:rPr>
      </w:pPr>
      <w:r w:rsidRPr="00F83AEE">
        <w:rPr>
          <w:rFonts w:ascii="標楷體" w:eastAsia="標楷體" w:hAnsi="標楷體" w:hint="eastAsia"/>
          <w:w w:val="105"/>
          <w:sz w:val="24"/>
          <w:szCs w:val="28"/>
        </w:rPr>
        <w:t>發表期刊論文之教師須為第一作者或通訊作者。</w:t>
      </w:r>
    </w:p>
    <w:p w:rsidR="004A3298" w:rsidRPr="00F83AEE" w:rsidRDefault="004A3298" w:rsidP="00924E49">
      <w:pPr>
        <w:pStyle w:val="a3"/>
        <w:numPr>
          <w:ilvl w:val="0"/>
          <w:numId w:val="15"/>
        </w:numPr>
        <w:tabs>
          <w:tab w:val="left" w:pos="1276"/>
        </w:tabs>
        <w:kinsoku w:val="0"/>
        <w:overflowPunct w:val="0"/>
        <w:snapToGrid w:val="0"/>
        <w:spacing w:line="360" w:lineRule="auto"/>
        <w:ind w:left="1418" w:rightChars="-84" w:right="-202" w:hanging="284"/>
        <w:jc w:val="both"/>
        <w:rPr>
          <w:rFonts w:ascii="標楷體" w:eastAsia="標楷體" w:hAnsi="標楷體"/>
          <w:w w:val="105"/>
          <w:sz w:val="24"/>
          <w:szCs w:val="28"/>
        </w:rPr>
      </w:pPr>
      <w:r w:rsidRPr="00F83AEE">
        <w:rPr>
          <w:rFonts w:ascii="標楷體" w:eastAsia="標楷體" w:hAnsi="標楷體" w:hint="eastAsia"/>
          <w:w w:val="105"/>
          <w:sz w:val="24"/>
          <w:szCs w:val="28"/>
        </w:rPr>
        <w:t>論文之計算以該論文刊出時間為</w:t>
      </w:r>
      <w:proofErr w:type="gramStart"/>
      <w:r w:rsidRPr="00F83AEE">
        <w:rPr>
          <w:rFonts w:ascii="標楷體" w:eastAsia="標楷體" w:hAnsi="標楷體" w:hint="eastAsia"/>
          <w:w w:val="105"/>
          <w:sz w:val="24"/>
          <w:szCs w:val="28"/>
        </w:rPr>
        <w:t>準</w:t>
      </w:r>
      <w:proofErr w:type="gramEnd"/>
      <w:r w:rsidRPr="00F83AEE">
        <w:rPr>
          <w:rFonts w:ascii="標楷體" w:eastAsia="標楷體" w:hAnsi="標楷體" w:hint="eastAsia"/>
          <w:w w:val="105"/>
          <w:sz w:val="24"/>
          <w:szCs w:val="28"/>
        </w:rPr>
        <w:t>。</w:t>
      </w:r>
    </w:p>
    <w:p w:rsidR="00FE0ACA" w:rsidRPr="0044136D" w:rsidRDefault="00E07932" w:rsidP="00924E49">
      <w:pPr>
        <w:pStyle w:val="a3"/>
        <w:numPr>
          <w:ilvl w:val="0"/>
          <w:numId w:val="11"/>
        </w:numPr>
        <w:tabs>
          <w:tab w:val="left" w:pos="1134"/>
          <w:tab w:val="left" w:pos="1560"/>
        </w:tabs>
        <w:kinsoku w:val="0"/>
        <w:overflowPunct w:val="0"/>
        <w:snapToGrid w:val="0"/>
        <w:spacing w:line="360" w:lineRule="auto"/>
        <w:ind w:left="1134" w:rightChars="-84" w:right="-202" w:hanging="567"/>
        <w:rPr>
          <w:rFonts w:ascii="標楷體" w:eastAsia="標楷體" w:hAnsi="標楷體"/>
          <w:sz w:val="24"/>
          <w:szCs w:val="28"/>
        </w:rPr>
      </w:pPr>
      <w:r w:rsidRPr="0044136D">
        <w:rPr>
          <w:rFonts w:ascii="標楷體" w:eastAsia="標楷體" w:hAnsi="標楷體" w:hint="eastAsia"/>
          <w:sz w:val="24"/>
          <w:szCs w:val="28"/>
          <w:lang w:eastAsia="zh-HK"/>
        </w:rPr>
        <w:t>除現職講師升等助理教授外</w:t>
      </w:r>
      <w:r w:rsidRPr="0044136D">
        <w:rPr>
          <w:rFonts w:ascii="標楷體" w:eastAsia="標楷體" w:hAnsi="標楷體" w:hint="eastAsia"/>
          <w:sz w:val="24"/>
          <w:szCs w:val="28"/>
        </w:rPr>
        <w:t>，</w:t>
      </w:r>
      <w:r w:rsidR="00FE0ACA" w:rsidRPr="0044136D">
        <w:rPr>
          <w:rFonts w:ascii="標楷體" w:eastAsia="標楷體" w:hAnsi="標楷體" w:hint="eastAsia"/>
          <w:sz w:val="24"/>
          <w:szCs w:val="28"/>
        </w:rPr>
        <w:t>各類型升等之送審成果不得為申請人碩、博士論文之一部分。</w:t>
      </w:r>
    </w:p>
    <w:p w:rsidR="00217423" w:rsidRPr="0044136D" w:rsidRDefault="00217423" w:rsidP="009A13D3">
      <w:pPr>
        <w:pStyle w:val="a3"/>
        <w:kinsoku w:val="0"/>
        <w:overflowPunct w:val="0"/>
        <w:snapToGrid w:val="0"/>
        <w:spacing w:line="360" w:lineRule="auto"/>
        <w:ind w:left="662" w:rightChars="-84" w:right="-202" w:hanging="520"/>
        <w:rPr>
          <w:rFonts w:ascii="標楷體" w:eastAsia="標楷體" w:hAnsi="標楷體"/>
          <w:sz w:val="24"/>
          <w:szCs w:val="28"/>
        </w:rPr>
      </w:pPr>
      <w:r w:rsidRPr="0044136D">
        <w:rPr>
          <w:rFonts w:ascii="標楷體" w:eastAsia="標楷體" w:hAnsi="標楷體" w:hint="eastAsia"/>
          <w:sz w:val="24"/>
          <w:szCs w:val="28"/>
          <w:lang w:eastAsia="zh-HK"/>
        </w:rPr>
        <w:t>三</w:t>
      </w:r>
      <w:r w:rsidRPr="0044136D">
        <w:rPr>
          <w:rFonts w:ascii="標楷體" w:eastAsia="標楷體" w:hAnsi="標楷體" w:hint="eastAsia"/>
          <w:sz w:val="24"/>
          <w:szCs w:val="28"/>
        </w:rPr>
        <w:t>、</w:t>
      </w:r>
      <w:r w:rsidR="00924E49" w:rsidRPr="0044136D">
        <w:rPr>
          <w:rFonts w:ascii="標楷體" w:eastAsia="標楷體" w:hAnsi="標楷體" w:hint="eastAsia"/>
          <w:sz w:val="24"/>
          <w:szCs w:val="28"/>
          <w:lang w:eastAsia="zh-HK"/>
        </w:rPr>
        <w:t>本系教評會審查程序與方式、升等審查通過標準等規範</w:t>
      </w:r>
      <w:r w:rsidR="006242F5" w:rsidRPr="0044136D">
        <w:rPr>
          <w:rFonts w:ascii="標楷體" w:eastAsia="標楷體" w:hAnsi="標楷體" w:hint="eastAsia"/>
          <w:sz w:val="24"/>
          <w:szCs w:val="28"/>
        </w:rPr>
        <w:t>，</w:t>
      </w:r>
      <w:r w:rsidR="00924E49" w:rsidRPr="0044136D">
        <w:rPr>
          <w:rFonts w:ascii="標楷體" w:eastAsia="標楷體" w:hAnsi="標楷體" w:hint="eastAsia"/>
          <w:sz w:val="24"/>
          <w:szCs w:val="28"/>
          <w:lang w:eastAsia="zh-HK"/>
        </w:rPr>
        <w:t>悉依本校教師升等審查辦法及本校工學院教師升等審查作業要點辦理</w:t>
      </w:r>
      <w:r w:rsidR="00924E49" w:rsidRPr="0044136D">
        <w:rPr>
          <w:rFonts w:ascii="標楷體" w:eastAsia="標楷體" w:hAnsi="標楷體" w:hint="eastAsia"/>
          <w:sz w:val="24"/>
          <w:szCs w:val="28"/>
        </w:rPr>
        <w:t>。</w:t>
      </w:r>
    </w:p>
    <w:p w:rsidR="008D667E" w:rsidRPr="0044136D" w:rsidRDefault="00924E49" w:rsidP="003822F6">
      <w:pPr>
        <w:pStyle w:val="a3"/>
        <w:kinsoku w:val="0"/>
        <w:overflowPunct w:val="0"/>
        <w:snapToGrid w:val="0"/>
        <w:spacing w:line="360" w:lineRule="auto"/>
        <w:ind w:left="596" w:rightChars="-84" w:right="-202" w:hanging="454"/>
        <w:rPr>
          <w:rFonts w:ascii="標楷體" w:eastAsia="標楷體" w:hAnsi="標楷體"/>
          <w:sz w:val="24"/>
          <w:szCs w:val="28"/>
        </w:rPr>
      </w:pPr>
      <w:r w:rsidRPr="0044136D">
        <w:rPr>
          <w:rFonts w:ascii="標楷體" w:eastAsia="標楷體" w:hAnsi="標楷體" w:hint="eastAsia"/>
          <w:sz w:val="24"/>
          <w:szCs w:val="28"/>
          <w:lang w:eastAsia="zh-HK"/>
        </w:rPr>
        <w:t>四</w:t>
      </w:r>
      <w:r w:rsidR="00C5634E" w:rsidRPr="0044136D">
        <w:rPr>
          <w:rFonts w:ascii="標楷體" w:eastAsia="標楷體" w:hAnsi="標楷體" w:hint="eastAsia"/>
          <w:sz w:val="24"/>
          <w:szCs w:val="28"/>
        </w:rPr>
        <w:t>、</w:t>
      </w:r>
      <w:r w:rsidR="008D667E" w:rsidRPr="0044136D">
        <w:rPr>
          <w:rFonts w:ascii="標楷體" w:eastAsia="標楷體" w:hAnsi="標楷體" w:hint="eastAsia"/>
          <w:sz w:val="24"/>
          <w:szCs w:val="28"/>
        </w:rPr>
        <w:t>教師升等送審未通過之案件，須於確定結果之日起十四日內，須以書面敘明理由，告知對決定不服時之救濟途徑及程序通知送審人。</w:t>
      </w:r>
    </w:p>
    <w:p w:rsidR="008D667E" w:rsidRPr="0044136D" w:rsidRDefault="008D667E" w:rsidP="005E01A2">
      <w:pPr>
        <w:pStyle w:val="a3"/>
        <w:kinsoku w:val="0"/>
        <w:overflowPunct w:val="0"/>
        <w:snapToGrid w:val="0"/>
        <w:spacing w:line="360" w:lineRule="auto"/>
        <w:ind w:left="284" w:firstLineChars="141" w:firstLine="338"/>
        <w:rPr>
          <w:rFonts w:ascii="標楷體" w:eastAsia="標楷體" w:hAnsi="標楷體"/>
          <w:sz w:val="24"/>
          <w:szCs w:val="28"/>
        </w:rPr>
      </w:pPr>
      <w:r w:rsidRPr="0044136D">
        <w:rPr>
          <w:rFonts w:ascii="標楷體" w:eastAsia="標楷體" w:hAnsi="標楷體" w:hint="eastAsia"/>
          <w:sz w:val="24"/>
          <w:szCs w:val="28"/>
        </w:rPr>
        <w:t>送審人須於確定未通過升等</w:t>
      </w:r>
      <w:r w:rsidR="00FD4C58" w:rsidRPr="00FD4C58">
        <w:rPr>
          <w:rFonts w:ascii="標楷體" w:eastAsia="標楷體" w:hAnsi="標楷體" w:hint="eastAsia"/>
          <w:color w:val="FF0000"/>
          <w:sz w:val="24"/>
          <w:szCs w:val="28"/>
          <w:lang w:eastAsia="zh-HK"/>
        </w:rPr>
        <w:t>之</w:t>
      </w:r>
      <w:r w:rsidRPr="0044136D">
        <w:rPr>
          <w:rFonts w:ascii="標楷體" w:eastAsia="標楷體" w:hAnsi="標楷體" w:hint="eastAsia"/>
          <w:sz w:val="24"/>
          <w:szCs w:val="28"/>
        </w:rPr>
        <w:t>情形下，方可以同職級再申請升等。</w:t>
      </w:r>
    </w:p>
    <w:p w:rsidR="00F42EA2" w:rsidRPr="00270E3B" w:rsidRDefault="008D667E" w:rsidP="008D667E">
      <w:pPr>
        <w:pStyle w:val="a3"/>
        <w:kinsoku w:val="0"/>
        <w:overflowPunct w:val="0"/>
        <w:snapToGrid w:val="0"/>
        <w:spacing w:line="360" w:lineRule="auto"/>
        <w:ind w:left="662" w:rightChars="-84" w:right="-202" w:hanging="520"/>
        <w:rPr>
          <w:rFonts w:ascii="標楷體" w:eastAsia="標楷體" w:hAnsi="標楷體"/>
          <w:color w:val="000000" w:themeColor="text1"/>
          <w:w w:val="105"/>
          <w:sz w:val="24"/>
          <w:szCs w:val="28"/>
        </w:rPr>
      </w:pPr>
      <w:r w:rsidRPr="00270E3B">
        <w:rPr>
          <w:rFonts w:ascii="標楷體" w:eastAsia="標楷體" w:hAnsi="標楷體" w:hint="eastAsia"/>
          <w:color w:val="000000" w:themeColor="text1"/>
          <w:sz w:val="24"/>
          <w:szCs w:val="28"/>
        </w:rPr>
        <w:t>五、</w:t>
      </w:r>
      <w:r w:rsidR="00FE0ACA" w:rsidRPr="00270E3B">
        <w:rPr>
          <w:rFonts w:ascii="標楷體" w:eastAsia="標楷體" w:hAnsi="標楷體" w:hint="eastAsia"/>
          <w:color w:val="000000" w:themeColor="text1"/>
          <w:sz w:val="24"/>
          <w:szCs w:val="28"/>
        </w:rPr>
        <w:t>本</w:t>
      </w:r>
      <w:r w:rsidR="00924E49" w:rsidRPr="00270E3B">
        <w:rPr>
          <w:rFonts w:ascii="標楷體" w:eastAsia="標楷體" w:hAnsi="標楷體" w:hint="eastAsia"/>
          <w:color w:val="000000" w:themeColor="text1"/>
          <w:sz w:val="24"/>
          <w:szCs w:val="28"/>
          <w:lang w:eastAsia="zh-HK"/>
        </w:rPr>
        <w:t>要點經</w:t>
      </w:r>
      <w:r w:rsidR="00FE0ACA" w:rsidRPr="00270E3B">
        <w:rPr>
          <w:rFonts w:ascii="標楷體" w:eastAsia="標楷體" w:hAnsi="標楷體" w:hint="eastAsia"/>
          <w:color w:val="000000" w:themeColor="text1"/>
          <w:sz w:val="24"/>
          <w:szCs w:val="28"/>
        </w:rPr>
        <w:t>系</w:t>
      </w:r>
      <w:proofErr w:type="gramStart"/>
      <w:r w:rsidR="00FE0ACA" w:rsidRPr="00270E3B">
        <w:rPr>
          <w:rFonts w:ascii="標楷體" w:eastAsia="標楷體" w:hAnsi="標楷體" w:hint="eastAsia"/>
          <w:color w:val="000000" w:themeColor="text1"/>
          <w:sz w:val="24"/>
          <w:szCs w:val="28"/>
        </w:rPr>
        <w:t>務</w:t>
      </w:r>
      <w:proofErr w:type="gramEnd"/>
      <w:r w:rsidR="00FE0ACA" w:rsidRPr="00270E3B">
        <w:rPr>
          <w:rFonts w:ascii="標楷體" w:eastAsia="標楷體" w:hAnsi="標楷體" w:hint="eastAsia"/>
          <w:color w:val="000000" w:themeColor="text1"/>
          <w:sz w:val="24"/>
          <w:szCs w:val="28"/>
        </w:rPr>
        <w:t>會議審議通過，送院教評會</w:t>
      </w:r>
      <w:r w:rsidR="00924E49" w:rsidRPr="00270E3B">
        <w:rPr>
          <w:rFonts w:ascii="標楷體" w:eastAsia="標楷體" w:hAnsi="標楷體" w:hint="eastAsia"/>
          <w:color w:val="000000" w:themeColor="text1"/>
          <w:sz w:val="24"/>
          <w:szCs w:val="28"/>
          <w:lang w:eastAsia="zh-HK"/>
        </w:rPr>
        <w:t>審議通過後施行</w:t>
      </w:r>
      <w:r w:rsidR="00F346A7" w:rsidRPr="00270E3B">
        <w:rPr>
          <w:rFonts w:ascii="標楷體" w:eastAsia="標楷體" w:hAnsi="標楷體" w:hint="eastAsia"/>
          <w:color w:val="000000" w:themeColor="text1"/>
          <w:sz w:val="24"/>
          <w:szCs w:val="28"/>
        </w:rPr>
        <w:t>；</w:t>
      </w:r>
      <w:r w:rsidR="00FE0ACA" w:rsidRPr="00270E3B">
        <w:rPr>
          <w:rFonts w:ascii="標楷體" w:eastAsia="標楷體" w:hAnsi="標楷體" w:hint="eastAsia"/>
          <w:color w:val="000000" w:themeColor="text1"/>
          <w:sz w:val="24"/>
          <w:szCs w:val="28"/>
        </w:rPr>
        <w:t>修</w:t>
      </w:r>
      <w:r w:rsidR="00FE0ACA" w:rsidRPr="00270E3B">
        <w:rPr>
          <w:rFonts w:ascii="標楷體" w:eastAsia="標楷體" w:hAnsi="標楷體" w:hint="eastAsia"/>
          <w:color w:val="000000" w:themeColor="text1"/>
          <w:w w:val="105"/>
          <w:sz w:val="24"/>
          <w:szCs w:val="28"/>
        </w:rPr>
        <w:t>正時亦同。</w:t>
      </w:r>
    </w:p>
    <w:sectPr w:rsidR="00F42EA2" w:rsidRPr="00270E3B" w:rsidSect="008D667E">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8EB" w:rsidRDefault="006A18EB" w:rsidP="00FE0ACA">
      <w:r>
        <w:separator/>
      </w:r>
    </w:p>
  </w:endnote>
  <w:endnote w:type="continuationSeparator" w:id="0">
    <w:p w:rsidR="006A18EB" w:rsidRDefault="006A18EB" w:rsidP="00FE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粗宋(P)">
    <w:altName w:val="新細明體"/>
    <w:charset w:val="88"/>
    <w:family w:val="roman"/>
    <w:pitch w:val="variable"/>
    <w:sig w:usb0="00000000"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AF2" w:rsidRDefault="006A18EB">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8EB" w:rsidRDefault="006A18EB" w:rsidP="00FE0ACA">
      <w:r>
        <w:separator/>
      </w:r>
    </w:p>
  </w:footnote>
  <w:footnote w:type="continuationSeparator" w:id="0">
    <w:p w:rsidR="006A18EB" w:rsidRDefault="006A18EB" w:rsidP="00FE0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482FF80"/>
    <w:lvl w:ilvl="0">
      <w:start w:val="3"/>
      <w:numFmt w:val="decimal"/>
      <w:lvlText w:val="%1"/>
      <w:lvlJc w:val="left"/>
      <w:pPr>
        <w:ind w:left="0" w:hanging="140"/>
      </w:pPr>
      <w:rPr>
        <w:rFonts w:ascii="Times New Roman" w:hAnsi="Times New Roman" w:cs="Times New Roman" w:hint="eastAsia"/>
        <w:b w:val="0"/>
        <w:bCs w:val="0"/>
        <w:sz w:val="28"/>
        <w:szCs w:val="28"/>
      </w:rPr>
    </w:lvl>
    <w:lvl w:ilvl="1">
      <w:numFmt w:val="bullet"/>
      <w:lvlText w:val="•"/>
      <w:lvlJc w:val="left"/>
      <w:pPr>
        <w:ind w:left="0" w:firstLine="0"/>
      </w:pPr>
      <w:rPr>
        <w:rFonts w:hint="eastAsia"/>
      </w:rPr>
    </w:lvl>
    <w:lvl w:ilvl="2">
      <w:numFmt w:val="bullet"/>
      <w:lvlText w:val="•"/>
      <w:lvlJc w:val="left"/>
      <w:pPr>
        <w:ind w:left="0" w:firstLine="0"/>
      </w:pPr>
      <w:rPr>
        <w:rFonts w:hint="eastAsia"/>
      </w:rPr>
    </w:lvl>
    <w:lvl w:ilvl="3">
      <w:numFmt w:val="bullet"/>
      <w:lvlText w:val="•"/>
      <w:lvlJc w:val="left"/>
      <w:pPr>
        <w:ind w:left="0" w:firstLine="0"/>
      </w:pPr>
      <w:rPr>
        <w:rFonts w:hint="eastAsia"/>
      </w:rPr>
    </w:lvl>
    <w:lvl w:ilvl="4">
      <w:numFmt w:val="bullet"/>
      <w:lvlText w:val="•"/>
      <w:lvlJc w:val="left"/>
      <w:pPr>
        <w:ind w:left="0" w:firstLine="0"/>
      </w:pPr>
      <w:rPr>
        <w:rFonts w:hint="eastAsia"/>
      </w:rPr>
    </w:lvl>
    <w:lvl w:ilvl="5">
      <w:numFmt w:val="bullet"/>
      <w:lvlText w:val="•"/>
      <w:lvlJc w:val="left"/>
      <w:pPr>
        <w:ind w:left="0" w:firstLine="0"/>
      </w:pPr>
      <w:rPr>
        <w:rFonts w:hint="eastAsia"/>
      </w:rPr>
    </w:lvl>
    <w:lvl w:ilvl="6">
      <w:numFmt w:val="bullet"/>
      <w:lvlText w:val="•"/>
      <w:lvlJc w:val="left"/>
      <w:pPr>
        <w:ind w:left="0" w:firstLine="0"/>
      </w:pPr>
      <w:rPr>
        <w:rFonts w:hint="eastAsia"/>
      </w:rPr>
    </w:lvl>
    <w:lvl w:ilvl="7">
      <w:numFmt w:val="bullet"/>
      <w:lvlText w:val="•"/>
      <w:lvlJc w:val="left"/>
      <w:pPr>
        <w:ind w:left="0" w:firstLine="0"/>
      </w:pPr>
      <w:rPr>
        <w:rFonts w:hint="eastAsia"/>
      </w:rPr>
    </w:lvl>
    <w:lvl w:ilvl="8">
      <w:numFmt w:val="bullet"/>
      <w:lvlText w:val="•"/>
      <w:lvlJc w:val="left"/>
      <w:pPr>
        <w:ind w:left="0" w:firstLine="0"/>
      </w:pPr>
      <w:rPr>
        <w:rFonts w:hint="eastAsia"/>
      </w:rPr>
    </w:lvl>
  </w:abstractNum>
  <w:abstractNum w:abstractNumId="1" w15:restartNumberingAfterBreak="0">
    <w:nsid w:val="049326F1"/>
    <w:multiLevelType w:val="hybridMultilevel"/>
    <w:tmpl w:val="0F08E17A"/>
    <w:lvl w:ilvl="0" w:tplc="023E7586">
      <w:start w:val="1"/>
      <w:numFmt w:val="taiwaneseCountingThousand"/>
      <w:lvlText w:val="（%1）"/>
      <w:lvlJc w:val="left"/>
      <w:pPr>
        <w:ind w:left="1429" w:hanging="720"/>
      </w:pPr>
      <w:rPr>
        <w:rFonts w:hint="default"/>
        <w:w w:val="10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1CC97E51"/>
    <w:multiLevelType w:val="hybridMultilevel"/>
    <w:tmpl w:val="C70CB5FE"/>
    <w:lvl w:ilvl="0" w:tplc="839A1AA8">
      <w:start w:val="1"/>
      <w:numFmt w:val="taiwaneseCountingThousand"/>
      <w:lvlText w:val="（%1）"/>
      <w:lvlJc w:val="left"/>
      <w:pPr>
        <w:ind w:left="1246" w:hanging="480"/>
      </w:pPr>
      <w:rPr>
        <w:rFonts w:hint="eastAsia"/>
        <w:lang w:val="en-US"/>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3" w15:restartNumberingAfterBreak="0">
    <w:nsid w:val="212078D9"/>
    <w:multiLevelType w:val="hybridMultilevel"/>
    <w:tmpl w:val="7E38D1E6"/>
    <w:lvl w:ilvl="0" w:tplc="A23EAB2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D2F11D5"/>
    <w:multiLevelType w:val="hybridMultilevel"/>
    <w:tmpl w:val="6EB45594"/>
    <w:lvl w:ilvl="0" w:tplc="7D1AE242">
      <w:start w:val="1"/>
      <w:numFmt w:val="taiwaneseCountingThousand"/>
      <w:lvlText w:val="（%1）"/>
      <w:lvlJc w:val="left"/>
      <w:pPr>
        <w:ind w:left="6860" w:hanging="480"/>
      </w:pPr>
      <w:rPr>
        <w:rFonts w:hint="eastAsia"/>
        <w:lang w:val="en-US"/>
      </w:rPr>
    </w:lvl>
    <w:lvl w:ilvl="1" w:tplc="04090019" w:tentative="1">
      <w:start w:val="1"/>
      <w:numFmt w:val="ideographTraditional"/>
      <w:lvlText w:val="%2、"/>
      <w:lvlJc w:val="left"/>
      <w:pPr>
        <w:ind w:left="7340" w:hanging="480"/>
      </w:pPr>
    </w:lvl>
    <w:lvl w:ilvl="2" w:tplc="0409001B" w:tentative="1">
      <w:start w:val="1"/>
      <w:numFmt w:val="lowerRoman"/>
      <w:lvlText w:val="%3."/>
      <w:lvlJc w:val="right"/>
      <w:pPr>
        <w:ind w:left="7820" w:hanging="480"/>
      </w:pPr>
    </w:lvl>
    <w:lvl w:ilvl="3" w:tplc="0409000F" w:tentative="1">
      <w:start w:val="1"/>
      <w:numFmt w:val="decimal"/>
      <w:lvlText w:val="%4."/>
      <w:lvlJc w:val="left"/>
      <w:pPr>
        <w:ind w:left="8300" w:hanging="480"/>
      </w:pPr>
    </w:lvl>
    <w:lvl w:ilvl="4" w:tplc="04090019" w:tentative="1">
      <w:start w:val="1"/>
      <w:numFmt w:val="ideographTraditional"/>
      <w:lvlText w:val="%5、"/>
      <w:lvlJc w:val="left"/>
      <w:pPr>
        <w:ind w:left="8780" w:hanging="480"/>
      </w:pPr>
    </w:lvl>
    <w:lvl w:ilvl="5" w:tplc="0409001B" w:tentative="1">
      <w:start w:val="1"/>
      <w:numFmt w:val="lowerRoman"/>
      <w:lvlText w:val="%6."/>
      <w:lvlJc w:val="right"/>
      <w:pPr>
        <w:ind w:left="9260" w:hanging="480"/>
      </w:pPr>
    </w:lvl>
    <w:lvl w:ilvl="6" w:tplc="0409000F" w:tentative="1">
      <w:start w:val="1"/>
      <w:numFmt w:val="decimal"/>
      <w:lvlText w:val="%7."/>
      <w:lvlJc w:val="left"/>
      <w:pPr>
        <w:ind w:left="9740" w:hanging="480"/>
      </w:pPr>
    </w:lvl>
    <w:lvl w:ilvl="7" w:tplc="04090019" w:tentative="1">
      <w:start w:val="1"/>
      <w:numFmt w:val="ideographTraditional"/>
      <w:lvlText w:val="%8、"/>
      <w:lvlJc w:val="left"/>
      <w:pPr>
        <w:ind w:left="10220" w:hanging="480"/>
      </w:pPr>
    </w:lvl>
    <w:lvl w:ilvl="8" w:tplc="0409001B" w:tentative="1">
      <w:start w:val="1"/>
      <w:numFmt w:val="lowerRoman"/>
      <w:lvlText w:val="%9."/>
      <w:lvlJc w:val="right"/>
      <w:pPr>
        <w:ind w:left="10700" w:hanging="480"/>
      </w:pPr>
    </w:lvl>
  </w:abstractNum>
  <w:abstractNum w:abstractNumId="5" w15:restartNumberingAfterBreak="0">
    <w:nsid w:val="310D00B1"/>
    <w:multiLevelType w:val="hybridMultilevel"/>
    <w:tmpl w:val="8B7233E0"/>
    <w:lvl w:ilvl="0" w:tplc="0BB230F8">
      <w:start w:val="1"/>
      <w:numFmt w:val="taiwaneseCountingThousand"/>
      <w:lvlText w:val="(%1)"/>
      <w:lvlJc w:val="left"/>
      <w:pPr>
        <w:ind w:left="1382" w:hanging="480"/>
      </w:pPr>
      <w:rPr>
        <w:rFonts w:hint="default"/>
      </w:rPr>
    </w:lvl>
    <w:lvl w:ilvl="1" w:tplc="B3F447FE">
      <w:start w:val="1"/>
      <w:numFmt w:val="taiwaneseCountingThousand"/>
      <w:lvlText w:val="(%2)"/>
      <w:lvlJc w:val="left"/>
      <w:pPr>
        <w:ind w:left="1862" w:hanging="480"/>
      </w:pPr>
      <w:rPr>
        <w:rFonts w:hint="default"/>
        <w:w w:val="105"/>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6" w15:restartNumberingAfterBreak="0">
    <w:nsid w:val="31D9001E"/>
    <w:multiLevelType w:val="hybridMultilevel"/>
    <w:tmpl w:val="53425C6C"/>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3CA538B6"/>
    <w:multiLevelType w:val="hybridMultilevel"/>
    <w:tmpl w:val="A9F6CE3A"/>
    <w:lvl w:ilvl="0" w:tplc="0409000F">
      <w:start w:val="1"/>
      <w:numFmt w:val="decimal"/>
      <w:lvlText w:val="%1."/>
      <w:lvlJc w:val="left"/>
      <w:pPr>
        <w:ind w:left="6860" w:hanging="480"/>
      </w:pPr>
      <w:rPr>
        <w:rFonts w:hint="eastAsia"/>
        <w:lang w:val="en-US"/>
      </w:rPr>
    </w:lvl>
    <w:lvl w:ilvl="1" w:tplc="04090019" w:tentative="1">
      <w:start w:val="1"/>
      <w:numFmt w:val="ideographTraditional"/>
      <w:lvlText w:val="%2、"/>
      <w:lvlJc w:val="left"/>
      <w:pPr>
        <w:ind w:left="7340" w:hanging="480"/>
      </w:pPr>
    </w:lvl>
    <w:lvl w:ilvl="2" w:tplc="0409001B" w:tentative="1">
      <w:start w:val="1"/>
      <w:numFmt w:val="lowerRoman"/>
      <w:lvlText w:val="%3."/>
      <w:lvlJc w:val="right"/>
      <w:pPr>
        <w:ind w:left="7820" w:hanging="480"/>
      </w:pPr>
    </w:lvl>
    <w:lvl w:ilvl="3" w:tplc="0409000F" w:tentative="1">
      <w:start w:val="1"/>
      <w:numFmt w:val="decimal"/>
      <w:lvlText w:val="%4."/>
      <w:lvlJc w:val="left"/>
      <w:pPr>
        <w:ind w:left="8300" w:hanging="480"/>
      </w:pPr>
    </w:lvl>
    <w:lvl w:ilvl="4" w:tplc="04090019" w:tentative="1">
      <w:start w:val="1"/>
      <w:numFmt w:val="ideographTraditional"/>
      <w:lvlText w:val="%5、"/>
      <w:lvlJc w:val="left"/>
      <w:pPr>
        <w:ind w:left="8780" w:hanging="480"/>
      </w:pPr>
    </w:lvl>
    <w:lvl w:ilvl="5" w:tplc="0409001B" w:tentative="1">
      <w:start w:val="1"/>
      <w:numFmt w:val="lowerRoman"/>
      <w:lvlText w:val="%6."/>
      <w:lvlJc w:val="right"/>
      <w:pPr>
        <w:ind w:left="9260" w:hanging="480"/>
      </w:pPr>
    </w:lvl>
    <w:lvl w:ilvl="6" w:tplc="0409000F" w:tentative="1">
      <w:start w:val="1"/>
      <w:numFmt w:val="decimal"/>
      <w:lvlText w:val="%7."/>
      <w:lvlJc w:val="left"/>
      <w:pPr>
        <w:ind w:left="9740" w:hanging="480"/>
      </w:pPr>
    </w:lvl>
    <w:lvl w:ilvl="7" w:tplc="04090019" w:tentative="1">
      <w:start w:val="1"/>
      <w:numFmt w:val="ideographTraditional"/>
      <w:lvlText w:val="%8、"/>
      <w:lvlJc w:val="left"/>
      <w:pPr>
        <w:ind w:left="10220" w:hanging="480"/>
      </w:pPr>
    </w:lvl>
    <w:lvl w:ilvl="8" w:tplc="0409001B" w:tentative="1">
      <w:start w:val="1"/>
      <w:numFmt w:val="lowerRoman"/>
      <w:lvlText w:val="%9."/>
      <w:lvlJc w:val="right"/>
      <w:pPr>
        <w:ind w:left="10700" w:hanging="480"/>
      </w:pPr>
    </w:lvl>
  </w:abstractNum>
  <w:abstractNum w:abstractNumId="8" w15:restartNumberingAfterBreak="0">
    <w:nsid w:val="4F3B4495"/>
    <w:multiLevelType w:val="hybridMultilevel"/>
    <w:tmpl w:val="807A4D92"/>
    <w:lvl w:ilvl="0" w:tplc="AB50BCEE">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F612FF"/>
    <w:multiLevelType w:val="hybridMultilevel"/>
    <w:tmpl w:val="009EFA1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8940C5"/>
    <w:multiLevelType w:val="hybridMultilevel"/>
    <w:tmpl w:val="3BEC434A"/>
    <w:lvl w:ilvl="0" w:tplc="B5424C52">
      <w:start w:val="3"/>
      <w:numFmt w:val="taiwaneseCountingThousand"/>
      <w:lvlText w:val="%1、"/>
      <w:lvlJc w:val="left"/>
      <w:pPr>
        <w:ind w:left="859"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1" w15:restartNumberingAfterBreak="0">
    <w:nsid w:val="5F9C2B3F"/>
    <w:multiLevelType w:val="hybridMultilevel"/>
    <w:tmpl w:val="7D64DB0A"/>
    <w:lvl w:ilvl="0" w:tplc="4B705C70">
      <w:start w:val="1"/>
      <w:numFmt w:val="taiwaneseCountingThousand"/>
      <w:lvlText w:val="（%1）"/>
      <w:lvlJc w:val="left"/>
      <w:pPr>
        <w:ind w:left="1246" w:hanging="480"/>
      </w:pPr>
      <w:rPr>
        <w:rFonts w:hint="eastAsia"/>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2" w15:restartNumberingAfterBreak="0">
    <w:nsid w:val="68D040E0"/>
    <w:multiLevelType w:val="hybridMultilevel"/>
    <w:tmpl w:val="354E3CA2"/>
    <w:lvl w:ilvl="0" w:tplc="01A6AD62">
      <w:start w:val="1"/>
      <w:numFmt w:val="taiwaneseCountingThousand"/>
      <w:lvlText w:val="(%1)"/>
      <w:lvlJc w:val="left"/>
      <w:pPr>
        <w:ind w:left="619" w:hanging="480"/>
      </w:pPr>
      <w:rPr>
        <w:rFonts w:cs="Times New Roman" w:hint="default"/>
        <w:color w:val="000000" w:themeColor="text1"/>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3" w15:restartNumberingAfterBreak="0">
    <w:nsid w:val="75E23EFA"/>
    <w:multiLevelType w:val="hybridMultilevel"/>
    <w:tmpl w:val="6EE47DC6"/>
    <w:lvl w:ilvl="0" w:tplc="4B705C70">
      <w:start w:val="1"/>
      <w:numFmt w:val="taiwaneseCountingThousand"/>
      <w:lvlText w:val="（%1）"/>
      <w:lvlJc w:val="left"/>
      <w:pPr>
        <w:ind w:left="1544" w:hanging="480"/>
      </w:pPr>
      <w:rPr>
        <w:rFonts w:hint="eastAsia"/>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14" w15:restartNumberingAfterBreak="0">
    <w:nsid w:val="7E1967FD"/>
    <w:multiLevelType w:val="hybridMultilevel"/>
    <w:tmpl w:val="63E024F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2"/>
  </w:num>
  <w:num w:numId="3">
    <w:abstractNumId w:val="11"/>
  </w:num>
  <w:num w:numId="4">
    <w:abstractNumId w:val="8"/>
  </w:num>
  <w:num w:numId="5">
    <w:abstractNumId w:val="3"/>
  </w:num>
  <w:num w:numId="6">
    <w:abstractNumId w:val="2"/>
  </w:num>
  <w:num w:numId="7">
    <w:abstractNumId w:val="10"/>
  </w:num>
  <w:num w:numId="8">
    <w:abstractNumId w:val="6"/>
  </w:num>
  <w:num w:numId="9">
    <w:abstractNumId w:val="1"/>
  </w:num>
  <w:num w:numId="10">
    <w:abstractNumId w:val="4"/>
  </w:num>
  <w:num w:numId="11">
    <w:abstractNumId w:val="5"/>
  </w:num>
  <w:num w:numId="12">
    <w:abstractNumId w:val="13"/>
  </w:num>
  <w:num w:numId="13">
    <w:abstractNumId w:val="1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CA"/>
    <w:rsid w:val="000036C7"/>
    <w:rsid w:val="00031B28"/>
    <w:rsid w:val="0003727C"/>
    <w:rsid w:val="00041D0E"/>
    <w:rsid w:val="00043ABD"/>
    <w:rsid w:val="00056895"/>
    <w:rsid w:val="00056B67"/>
    <w:rsid w:val="00066F46"/>
    <w:rsid w:val="00067EC1"/>
    <w:rsid w:val="00072109"/>
    <w:rsid w:val="00081E91"/>
    <w:rsid w:val="00086629"/>
    <w:rsid w:val="000B208B"/>
    <w:rsid w:val="000B3EAE"/>
    <w:rsid w:val="000D53ED"/>
    <w:rsid w:val="000F1B94"/>
    <w:rsid w:val="00111A03"/>
    <w:rsid w:val="00111D31"/>
    <w:rsid w:val="00115521"/>
    <w:rsid w:val="00121A6C"/>
    <w:rsid w:val="00127DC3"/>
    <w:rsid w:val="00144A5E"/>
    <w:rsid w:val="00152B86"/>
    <w:rsid w:val="00160EB0"/>
    <w:rsid w:val="00175CE4"/>
    <w:rsid w:val="0018791B"/>
    <w:rsid w:val="001A2CDA"/>
    <w:rsid w:val="001A5150"/>
    <w:rsid w:val="001D2473"/>
    <w:rsid w:val="001E1391"/>
    <w:rsid w:val="001F76A4"/>
    <w:rsid w:val="001F7E9D"/>
    <w:rsid w:val="00217423"/>
    <w:rsid w:val="0025092D"/>
    <w:rsid w:val="0025643C"/>
    <w:rsid w:val="00263664"/>
    <w:rsid w:val="00270E3B"/>
    <w:rsid w:val="00276F26"/>
    <w:rsid w:val="002912DE"/>
    <w:rsid w:val="002C5755"/>
    <w:rsid w:val="002E2E1A"/>
    <w:rsid w:val="00302512"/>
    <w:rsid w:val="00327701"/>
    <w:rsid w:val="0034379C"/>
    <w:rsid w:val="00344873"/>
    <w:rsid w:val="00344A9E"/>
    <w:rsid w:val="00376C5B"/>
    <w:rsid w:val="003822F6"/>
    <w:rsid w:val="00393C1F"/>
    <w:rsid w:val="003A1151"/>
    <w:rsid w:val="003A444A"/>
    <w:rsid w:val="003B7447"/>
    <w:rsid w:val="003D06B2"/>
    <w:rsid w:val="003D3CE3"/>
    <w:rsid w:val="003D4060"/>
    <w:rsid w:val="003F5580"/>
    <w:rsid w:val="00406C4C"/>
    <w:rsid w:val="00413062"/>
    <w:rsid w:val="0041408B"/>
    <w:rsid w:val="0044136D"/>
    <w:rsid w:val="00443CE0"/>
    <w:rsid w:val="004740DF"/>
    <w:rsid w:val="00476DA9"/>
    <w:rsid w:val="0049069B"/>
    <w:rsid w:val="004A074B"/>
    <w:rsid w:val="004A3298"/>
    <w:rsid w:val="004A3EB9"/>
    <w:rsid w:val="004B1E20"/>
    <w:rsid w:val="004B23EA"/>
    <w:rsid w:val="004B7C90"/>
    <w:rsid w:val="004D0340"/>
    <w:rsid w:val="004E7C20"/>
    <w:rsid w:val="004E7FEA"/>
    <w:rsid w:val="004F0771"/>
    <w:rsid w:val="00511BAA"/>
    <w:rsid w:val="0051403B"/>
    <w:rsid w:val="00533DC3"/>
    <w:rsid w:val="00545BEE"/>
    <w:rsid w:val="0054660C"/>
    <w:rsid w:val="005523C1"/>
    <w:rsid w:val="0056169A"/>
    <w:rsid w:val="005646F5"/>
    <w:rsid w:val="005A2565"/>
    <w:rsid w:val="005B5ADB"/>
    <w:rsid w:val="005D66EC"/>
    <w:rsid w:val="005E01A2"/>
    <w:rsid w:val="005E5882"/>
    <w:rsid w:val="005E720A"/>
    <w:rsid w:val="005F13B5"/>
    <w:rsid w:val="005F3751"/>
    <w:rsid w:val="00615C87"/>
    <w:rsid w:val="006166A6"/>
    <w:rsid w:val="00616E9F"/>
    <w:rsid w:val="006172F5"/>
    <w:rsid w:val="006242F5"/>
    <w:rsid w:val="0063241F"/>
    <w:rsid w:val="00655860"/>
    <w:rsid w:val="00677A2A"/>
    <w:rsid w:val="00677B81"/>
    <w:rsid w:val="006A18EB"/>
    <w:rsid w:val="006D1B8E"/>
    <w:rsid w:val="006D2D25"/>
    <w:rsid w:val="006D3587"/>
    <w:rsid w:val="006E7D5C"/>
    <w:rsid w:val="00705951"/>
    <w:rsid w:val="00710ECB"/>
    <w:rsid w:val="007269F9"/>
    <w:rsid w:val="0073324E"/>
    <w:rsid w:val="007873F4"/>
    <w:rsid w:val="007929FB"/>
    <w:rsid w:val="007A5772"/>
    <w:rsid w:val="007B2FF5"/>
    <w:rsid w:val="007C30F1"/>
    <w:rsid w:val="007C48A8"/>
    <w:rsid w:val="007E3BD8"/>
    <w:rsid w:val="007F0258"/>
    <w:rsid w:val="00804AAB"/>
    <w:rsid w:val="008122B9"/>
    <w:rsid w:val="00813DA4"/>
    <w:rsid w:val="00820B28"/>
    <w:rsid w:val="00823E52"/>
    <w:rsid w:val="008300BD"/>
    <w:rsid w:val="0083099A"/>
    <w:rsid w:val="00847B87"/>
    <w:rsid w:val="00851ED5"/>
    <w:rsid w:val="00867FDC"/>
    <w:rsid w:val="00892950"/>
    <w:rsid w:val="008B27CE"/>
    <w:rsid w:val="008C6ABF"/>
    <w:rsid w:val="008D4836"/>
    <w:rsid w:val="008D667E"/>
    <w:rsid w:val="008E6DC9"/>
    <w:rsid w:val="009214A1"/>
    <w:rsid w:val="00924E49"/>
    <w:rsid w:val="00945FF5"/>
    <w:rsid w:val="0095031C"/>
    <w:rsid w:val="00967E43"/>
    <w:rsid w:val="00975FF0"/>
    <w:rsid w:val="0098094C"/>
    <w:rsid w:val="009910CF"/>
    <w:rsid w:val="00993731"/>
    <w:rsid w:val="00994D07"/>
    <w:rsid w:val="009A13D3"/>
    <w:rsid w:val="009B71B6"/>
    <w:rsid w:val="009C64D3"/>
    <w:rsid w:val="009D5298"/>
    <w:rsid w:val="00A01008"/>
    <w:rsid w:val="00A339F7"/>
    <w:rsid w:val="00A46E0E"/>
    <w:rsid w:val="00A57D18"/>
    <w:rsid w:val="00A7438E"/>
    <w:rsid w:val="00A8560A"/>
    <w:rsid w:val="00AA1E5A"/>
    <w:rsid w:val="00AB1839"/>
    <w:rsid w:val="00AC16DA"/>
    <w:rsid w:val="00AF1922"/>
    <w:rsid w:val="00B35A3A"/>
    <w:rsid w:val="00B53A4D"/>
    <w:rsid w:val="00B53FF7"/>
    <w:rsid w:val="00B613F3"/>
    <w:rsid w:val="00B73FD9"/>
    <w:rsid w:val="00B7412B"/>
    <w:rsid w:val="00BA29D7"/>
    <w:rsid w:val="00BB1D90"/>
    <w:rsid w:val="00BB5655"/>
    <w:rsid w:val="00BB69D5"/>
    <w:rsid w:val="00BD4BA9"/>
    <w:rsid w:val="00BE1501"/>
    <w:rsid w:val="00BE3872"/>
    <w:rsid w:val="00BF0178"/>
    <w:rsid w:val="00BF0EF5"/>
    <w:rsid w:val="00BF67CE"/>
    <w:rsid w:val="00C0438A"/>
    <w:rsid w:val="00C21561"/>
    <w:rsid w:val="00C44CC7"/>
    <w:rsid w:val="00C5634E"/>
    <w:rsid w:val="00C873E1"/>
    <w:rsid w:val="00CB20D6"/>
    <w:rsid w:val="00CC55E9"/>
    <w:rsid w:val="00CD7456"/>
    <w:rsid w:val="00CD7CDB"/>
    <w:rsid w:val="00CE54F7"/>
    <w:rsid w:val="00CF6AF2"/>
    <w:rsid w:val="00D01A48"/>
    <w:rsid w:val="00D07FD3"/>
    <w:rsid w:val="00D11C23"/>
    <w:rsid w:val="00D35FA7"/>
    <w:rsid w:val="00D42D37"/>
    <w:rsid w:val="00D6379A"/>
    <w:rsid w:val="00D63AD5"/>
    <w:rsid w:val="00D711F2"/>
    <w:rsid w:val="00D745C9"/>
    <w:rsid w:val="00D84C6B"/>
    <w:rsid w:val="00D850E3"/>
    <w:rsid w:val="00D90106"/>
    <w:rsid w:val="00D952E5"/>
    <w:rsid w:val="00DA178F"/>
    <w:rsid w:val="00DA4CE0"/>
    <w:rsid w:val="00DA7D59"/>
    <w:rsid w:val="00DB016B"/>
    <w:rsid w:val="00DB1A15"/>
    <w:rsid w:val="00DB33AA"/>
    <w:rsid w:val="00DB3C00"/>
    <w:rsid w:val="00DB4637"/>
    <w:rsid w:val="00DC1D6C"/>
    <w:rsid w:val="00DC3485"/>
    <w:rsid w:val="00DC4BAD"/>
    <w:rsid w:val="00DD51B2"/>
    <w:rsid w:val="00DE335F"/>
    <w:rsid w:val="00DF5D54"/>
    <w:rsid w:val="00E07932"/>
    <w:rsid w:val="00E17C9E"/>
    <w:rsid w:val="00E431DA"/>
    <w:rsid w:val="00E610F5"/>
    <w:rsid w:val="00E67D1D"/>
    <w:rsid w:val="00E80DCE"/>
    <w:rsid w:val="00E90736"/>
    <w:rsid w:val="00E955D3"/>
    <w:rsid w:val="00E9726D"/>
    <w:rsid w:val="00E97A58"/>
    <w:rsid w:val="00EA4C8F"/>
    <w:rsid w:val="00EA5E60"/>
    <w:rsid w:val="00EB6B14"/>
    <w:rsid w:val="00ED6DC8"/>
    <w:rsid w:val="00EE19E6"/>
    <w:rsid w:val="00EE7860"/>
    <w:rsid w:val="00EF2700"/>
    <w:rsid w:val="00F12942"/>
    <w:rsid w:val="00F23894"/>
    <w:rsid w:val="00F31E4A"/>
    <w:rsid w:val="00F3286C"/>
    <w:rsid w:val="00F346A7"/>
    <w:rsid w:val="00F4220C"/>
    <w:rsid w:val="00F42EA2"/>
    <w:rsid w:val="00F44E37"/>
    <w:rsid w:val="00F62E26"/>
    <w:rsid w:val="00F776C1"/>
    <w:rsid w:val="00F82EAF"/>
    <w:rsid w:val="00F83AEE"/>
    <w:rsid w:val="00F8752B"/>
    <w:rsid w:val="00FA2BEF"/>
    <w:rsid w:val="00FA71E1"/>
    <w:rsid w:val="00FB31DA"/>
    <w:rsid w:val="00FD1CD1"/>
    <w:rsid w:val="00FD1FC2"/>
    <w:rsid w:val="00FD31E5"/>
    <w:rsid w:val="00FD4C58"/>
    <w:rsid w:val="00FE0A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4414D"/>
  <w15:docId w15:val="{91C9E719-3A3E-4864-91CF-D29D0794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0ACA"/>
    <w:pPr>
      <w:widowControl w:val="0"/>
      <w:autoSpaceDE w:val="0"/>
      <w:autoSpaceDN w:val="0"/>
      <w:adjustRightInd w:val="0"/>
    </w:pPr>
    <w:rPr>
      <w:rFonts w:ascii="Times New Roman" w:eastAsia="新細明體" w:hAnsi="Times New Roman" w:cs="Times New Roman"/>
      <w:kern w:val="0"/>
      <w:szCs w:val="24"/>
    </w:rPr>
  </w:style>
  <w:style w:type="paragraph" w:styleId="2">
    <w:name w:val="heading 2"/>
    <w:basedOn w:val="a"/>
    <w:next w:val="a"/>
    <w:link w:val="20"/>
    <w:uiPriority w:val="1"/>
    <w:qFormat/>
    <w:rsid w:val="00FE0ACA"/>
    <w:pPr>
      <w:ind w:left="441"/>
      <w:outlineLvl w:val="1"/>
    </w:pPr>
    <w:rPr>
      <w:rFonts w:ascii="華康儷粗宋(P)" w:eastAsia="華康儷粗宋(P)" w:cs="華康儷粗宋(P)"/>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1"/>
    <w:rsid w:val="00FE0ACA"/>
    <w:rPr>
      <w:rFonts w:ascii="華康儷粗宋(P)" w:eastAsia="華康儷粗宋(P)" w:hAnsi="Times New Roman" w:cs="華康儷粗宋(P)"/>
      <w:kern w:val="0"/>
      <w:sz w:val="33"/>
      <w:szCs w:val="33"/>
    </w:rPr>
  </w:style>
  <w:style w:type="paragraph" w:styleId="a3">
    <w:name w:val="Body Text"/>
    <w:basedOn w:val="a"/>
    <w:link w:val="a4"/>
    <w:uiPriority w:val="1"/>
    <w:qFormat/>
    <w:rsid w:val="00FE0ACA"/>
    <w:rPr>
      <w:rFonts w:ascii="華康儷粗宋(P)" w:eastAsia="華康儷粗宋(P)" w:cs="華康儷粗宋(P)"/>
      <w:sz w:val="26"/>
      <w:szCs w:val="26"/>
    </w:rPr>
  </w:style>
  <w:style w:type="character" w:customStyle="1" w:styleId="a4">
    <w:name w:val="本文 字元"/>
    <w:basedOn w:val="a0"/>
    <w:link w:val="a3"/>
    <w:uiPriority w:val="1"/>
    <w:rsid w:val="00FE0ACA"/>
    <w:rPr>
      <w:rFonts w:ascii="華康儷粗宋(P)" w:eastAsia="華康儷粗宋(P)" w:hAnsi="Times New Roman" w:cs="華康儷粗宋(P)"/>
      <w:kern w:val="0"/>
      <w:sz w:val="26"/>
      <w:szCs w:val="26"/>
    </w:rPr>
  </w:style>
  <w:style w:type="paragraph" w:styleId="a5">
    <w:name w:val="header"/>
    <w:basedOn w:val="a"/>
    <w:link w:val="a6"/>
    <w:uiPriority w:val="99"/>
    <w:unhideWhenUsed/>
    <w:rsid w:val="00FE0ACA"/>
    <w:pPr>
      <w:tabs>
        <w:tab w:val="center" w:pos="4153"/>
        <w:tab w:val="right" w:pos="8306"/>
      </w:tabs>
      <w:snapToGrid w:val="0"/>
    </w:pPr>
    <w:rPr>
      <w:sz w:val="20"/>
      <w:szCs w:val="20"/>
    </w:rPr>
  </w:style>
  <w:style w:type="character" w:customStyle="1" w:styleId="a6">
    <w:name w:val="頁首 字元"/>
    <w:basedOn w:val="a0"/>
    <w:link w:val="a5"/>
    <w:uiPriority w:val="99"/>
    <w:rsid w:val="00FE0ACA"/>
    <w:rPr>
      <w:rFonts w:ascii="Times New Roman" w:eastAsia="新細明體" w:hAnsi="Times New Roman" w:cs="Times New Roman"/>
      <w:kern w:val="0"/>
      <w:sz w:val="20"/>
      <w:szCs w:val="20"/>
    </w:rPr>
  </w:style>
  <w:style w:type="paragraph" w:styleId="a7">
    <w:name w:val="footer"/>
    <w:basedOn w:val="a"/>
    <w:link w:val="a8"/>
    <w:uiPriority w:val="99"/>
    <w:unhideWhenUsed/>
    <w:rsid w:val="00FE0ACA"/>
    <w:pPr>
      <w:tabs>
        <w:tab w:val="center" w:pos="4153"/>
        <w:tab w:val="right" w:pos="8306"/>
      </w:tabs>
      <w:snapToGrid w:val="0"/>
    </w:pPr>
    <w:rPr>
      <w:sz w:val="20"/>
      <w:szCs w:val="20"/>
    </w:rPr>
  </w:style>
  <w:style w:type="character" w:customStyle="1" w:styleId="a8">
    <w:name w:val="頁尾 字元"/>
    <w:basedOn w:val="a0"/>
    <w:link w:val="a7"/>
    <w:uiPriority w:val="99"/>
    <w:rsid w:val="00FE0ACA"/>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C0438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0438A"/>
    <w:rPr>
      <w:rFonts w:asciiTheme="majorHAnsi" w:eastAsiaTheme="majorEastAsia" w:hAnsiTheme="majorHAnsi" w:cstheme="majorBidi"/>
      <w:kern w:val="0"/>
      <w:sz w:val="18"/>
      <w:szCs w:val="18"/>
    </w:rPr>
  </w:style>
  <w:style w:type="table" w:styleId="ab">
    <w:name w:val="Table Grid"/>
    <w:basedOn w:val="a1"/>
    <w:uiPriority w:val="59"/>
    <w:rsid w:val="0025092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3324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550</Characters>
  <Application>Microsoft Office Word</Application>
  <DocSecurity>0</DocSecurity>
  <Lines>4</Lines>
  <Paragraphs>1</Paragraphs>
  <ScaleCrop>false</ScaleCrop>
  <Company>nkfust</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chiungchu</dc:creator>
  <cp:lastModifiedBy>user</cp:lastModifiedBy>
  <cp:revision>4</cp:revision>
  <cp:lastPrinted>2019-03-30T01:32:00Z</cp:lastPrinted>
  <dcterms:created xsi:type="dcterms:W3CDTF">2021-06-18T02:44:00Z</dcterms:created>
  <dcterms:modified xsi:type="dcterms:W3CDTF">2021-08-30T05:51:00Z</dcterms:modified>
</cp:coreProperties>
</file>