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CA" w:rsidRPr="00CF58A8" w:rsidRDefault="00FE0ACA" w:rsidP="0041408B">
      <w:pPr>
        <w:kinsoku w:val="0"/>
        <w:overflowPunct w:val="0"/>
        <w:spacing w:before="6" w:line="130" w:lineRule="exact"/>
        <w:jc w:val="center"/>
        <w:rPr>
          <w:rFonts w:ascii="標楷體" w:eastAsia="標楷體" w:hAnsi="標楷體"/>
          <w:sz w:val="13"/>
          <w:szCs w:val="13"/>
        </w:rPr>
      </w:pPr>
    </w:p>
    <w:p w:rsidR="00FE0ACA" w:rsidRPr="00BB1D90" w:rsidRDefault="00FE0ACA" w:rsidP="0041408B">
      <w:pPr>
        <w:pStyle w:val="2"/>
        <w:kinsoku w:val="0"/>
        <w:overflowPunct w:val="0"/>
        <w:spacing w:before="3"/>
        <w:ind w:right="505"/>
        <w:jc w:val="center"/>
        <w:rPr>
          <w:rFonts w:ascii="標楷體" w:eastAsia="標楷體" w:hAnsi="標楷體"/>
          <w:b/>
          <w:w w:val="105"/>
          <w:sz w:val="32"/>
          <w:szCs w:val="32"/>
        </w:rPr>
      </w:pPr>
      <w:r w:rsidRPr="00BB1D90">
        <w:rPr>
          <w:rFonts w:ascii="標楷體" w:eastAsia="標楷體" w:hAnsi="標楷體" w:hint="eastAsia"/>
          <w:b/>
          <w:w w:val="105"/>
          <w:sz w:val="32"/>
          <w:szCs w:val="32"/>
        </w:rPr>
        <w:t>國立高雄科技大學</w:t>
      </w:r>
      <w:r w:rsidR="00F346A7" w:rsidRPr="00BE1501">
        <w:rPr>
          <w:rFonts w:ascii="標楷體" w:eastAsia="標楷體" w:hAnsi="標楷體" w:hint="eastAsia"/>
          <w:b/>
          <w:sz w:val="32"/>
        </w:rPr>
        <w:t>工學院</w:t>
      </w:r>
      <w:r w:rsidRPr="00BB1D90">
        <w:rPr>
          <w:rFonts w:ascii="標楷體" w:eastAsia="標楷體" w:hAnsi="標楷體" w:hint="eastAsia"/>
          <w:b/>
          <w:w w:val="105"/>
          <w:sz w:val="32"/>
          <w:szCs w:val="32"/>
        </w:rPr>
        <w:t>環境與安全衛生工程系</w:t>
      </w:r>
    </w:p>
    <w:p w:rsidR="00FE0ACA" w:rsidRPr="00BB1D90" w:rsidRDefault="00FE0ACA" w:rsidP="0041408B">
      <w:pPr>
        <w:pStyle w:val="2"/>
        <w:kinsoku w:val="0"/>
        <w:overflowPunct w:val="0"/>
        <w:spacing w:before="3"/>
        <w:ind w:right="505"/>
        <w:jc w:val="center"/>
        <w:rPr>
          <w:rFonts w:ascii="標楷體" w:eastAsia="標楷體" w:hAnsi="標楷體"/>
          <w:b/>
          <w:w w:val="80"/>
          <w:sz w:val="32"/>
          <w:szCs w:val="32"/>
        </w:rPr>
      </w:pPr>
      <w:r w:rsidRPr="00BB1D90">
        <w:rPr>
          <w:rFonts w:ascii="標楷體" w:eastAsia="標楷體" w:hAnsi="標楷體" w:hint="eastAsia"/>
          <w:b/>
          <w:w w:val="105"/>
          <w:sz w:val="32"/>
          <w:szCs w:val="32"/>
        </w:rPr>
        <w:t>教師</w:t>
      </w:r>
      <w:r w:rsidR="004740DF" w:rsidRPr="00BB1D90">
        <w:rPr>
          <w:rFonts w:ascii="標楷體" w:eastAsia="標楷體" w:hAnsi="標楷體" w:hint="eastAsia"/>
          <w:b/>
          <w:w w:val="105"/>
          <w:sz w:val="32"/>
          <w:szCs w:val="32"/>
        </w:rPr>
        <w:t>升等申請標準</w:t>
      </w:r>
    </w:p>
    <w:p w:rsidR="009B71B6" w:rsidRPr="009B71B6" w:rsidRDefault="009B71B6" w:rsidP="0041408B">
      <w:pPr>
        <w:jc w:val="center"/>
      </w:pPr>
    </w:p>
    <w:p w:rsidR="00FE0ACA" w:rsidRDefault="00066F46" w:rsidP="00DA7D59">
      <w:pPr>
        <w:kinsoku w:val="0"/>
        <w:overflowPunct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108</w:t>
      </w:r>
      <w:r w:rsidR="00DD51B2" w:rsidRPr="00DD51B2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="00DD51B2" w:rsidRPr="00DD51B2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20</w:t>
      </w:r>
      <w:r w:rsidR="00DD51B2" w:rsidRPr="00DD51B2">
        <w:rPr>
          <w:rFonts w:ascii="標楷體" w:eastAsia="標楷體" w:hAnsi="標楷體" w:hint="eastAsia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107</w:t>
      </w:r>
      <w:r w:rsidR="00DD51B2" w:rsidRPr="00DD51B2">
        <w:rPr>
          <w:rFonts w:ascii="標楷體" w:eastAsia="標楷體" w:hAnsi="標楷體" w:hint="eastAsia"/>
          <w:sz w:val="20"/>
          <w:szCs w:val="20"/>
        </w:rPr>
        <w:t>學年度第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="00DD51B2" w:rsidRPr="00DD51B2">
        <w:rPr>
          <w:rFonts w:ascii="標楷體" w:eastAsia="標楷體" w:hAnsi="標楷體" w:hint="eastAsia"/>
          <w:sz w:val="20"/>
          <w:szCs w:val="20"/>
        </w:rPr>
        <w:t>次</w:t>
      </w:r>
      <w:r w:rsidR="00DD51B2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="00DD51B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DD51B2" w:rsidRPr="00DD51B2">
        <w:rPr>
          <w:rFonts w:ascii="標楷體" w:eastAsia="標楷體" w:hAnsi="標楷體" w:hint="eastAsia"/>
          <w:sz w:val="20"/>
          <w:szCs w:val="20"/>
        </w:rPr>
        <w:t>會議通過</w:t>
      </w:r>
    </w:p>
    <w:p w:rsidR="009A13D3" w:rsidRDefault="009A13D3" w:rsidP="00DA7D59">
      <w:pPr>
        <w:kinsoku w:val="0"/>
        <w:overflowPunct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9A13D3">
        <w:rPr>
          <w:rFonts w:ascii="標楷體" w:eastAsia="標楷體" w:hAnsi="標楷體" w:hint="eastAsia"/>
          <w:sz w:val="20"/>
          <w:szCs w:val="20"/>
        </w:rPr>
        <w:t>108年3月6日107學年度第6次院教評會</w:t>
      </w:r>
      <w:r>
        <w:rPr>
          <w:rFonts w:ascii="標楷體" w:eastAsia="標楷體" w:hAnsi="標楷體" w:hint="eastAsia"/>
          <w:sz w:val="20"/>
          <w:szCs w:val="20"/>
        </w:rPr>
        <w:t>議</w:t>
      </w:r>
      <w:r w:rsidR="00121A6C">
        <w:rPr>
          <w:rFonts w:ascii="標楷體" w:eastAsia="標楷體" w:hAnsi="標楷體" w:hint="eastAsia"/>
          <w:sz w:val="20"/>
          <w:szCs w:val="20"/>
        </w:rPr>
        <w:t>核定</w:t>
      </w:r>
    </w:p>
    <w:p w:rsidR="00376C5B" w:rsidRPr="00175CE4" w:rsidRDefault="00376C5B" w:rsidP="00DA7D59">
      <w:pPr>
        <w:kinsoku w:val="0"/>
        <w:overflowPunct w:val="0"/>
        <w:snapToGrid w:val="0"/>
        <w:jc w:val="right"/>
        <w:rPr>
          <w:rFonts w:ascii="標楷體" w:eastAsia="標楷體" w:hAnsi="標楷體"/>
          <w:sz w:val="28"/>
          <w:szCs w:val="28"/>
        </w:rPr>
      </w:pPr>
    </w:p>
    <w:p w:rsidR="00FE0ACA" w:rsidRPr="00F83AEE" w:rsidRDefault="00C5634E" w:rsidP="00C5634E">
      <w:pPr>
        <w:pStyle w:val="a3"/>
        <w:kinsoku w:val="0"/>
        <w:overflowPunct w:val="0"/>
        <w:snapToGrid w:val="0"/>
        <w:spacing w:line="360" w:lineRule="auto"/>
        <w:ind w:left="709" w:rightChars="-84" w:right="-202" w:hanging="567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w w:val="105"/>
          <w:sz w:val="24"/>
          <w:szCs w:val="28"/>
        </w:rPr>
        <w:t>一、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依據</w:t>
      </w:r>
      <w:r w:rsidR="007929FB" w:rsidRPr="0051403B">
        <w:rPr>
          <w:rFonts w:ascii="標楷體" w:eastAsia="標楷體" w:hAnsi="標楷體" w:hint="eastAsia"/>
          <w:w w:val="105"/>
          <w:sz w:val="24"/>
          <w:szCs w:val="28"/>
        </w:rPr>
        <w:t>國立高雄科技大學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教師升等審查</w:t>
      </w:r>
      <w:r w:rsidR="00DD51B2" w:rsidRPr="00F83AEE">
        <w:rPr>
          <w:rFonts w:ascii="標楷體" w:eastAsia="標楷體" w:hAnsi="標楷體" w:hint="eastAsia"/>
          <w:w w:val="105"/>
          <w:sz w:val="24"/>
          <w:szCs w:val="28"/>
        </w:rPr>
        <w:t>辦法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第三條規定，訂定</w:t>
      </w:r>
      <w:r w:rsidR="00F346A7" w:rsidRPr="00F83AEE">
        <w:rPr>
          <w:rFonts w:ascii="標楷體" w:eastAsia="標楷體" w:hAnsi="標楷體" w:hint="eastAsia"/>
          <w:w w:val="105"/>
          <w:sz w:val="24"/>
          <w:szCs w:val="28"/>
        </w:rPr>
        <w:t>國立高雄科技大學</w:t>
      </w:r>
      <w:r w:rsidR="00F346A7" w:rsidRPr="0051403B">
        <w:rPr>
          <w:rFonts w:ascii="標楷體" w:eastAsia="標楷體" w:hAnsi="標楷體" w:hint="eastAsia"/>
          <w:w w:val="105"/>
          <w:sz w:val="24"/>
          <w:szCs w:val="28"/>
        </w:rPr>
        <w:t>工學院環境與安全衛生工程系</w:t>
      </w:r>
      <w:r w:rsidR="00F346A7" w:rsidRPr="00F83AEE">
        <w:rPr>
          <w:rFonts w:ascii="標楷體" w:eastAsia="標楷體" w:hAnsi="標楷體" w:hint="eastAsia"/>
          <w:w w:val="105"/>
          <w:sz w:val="24"/>
          <w:szCs w:val="28"/>
        </w:rPr>
        <w:t>教師升等申請標準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（以下簡稱本</w:t>
      </w:r>
      <w:r w:rsidR="00344A9E" w:rsidRPr="00F83AEE">
        <w:rPr>
          <w:rFonts w:ascii="標楷體" w:eastAsia="標楷體" w:hAnsi="標楷體" w:hint="eastAsia"/>
          <w:w w:val="105"/>
          <w:sz w:val="24"/>
          <w:szCs w:val="28"/>
        </w:rPr>
        <w:t>標準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）。</w:t>
      </w:r>
    </w:p>
    <w:p w:rsidR="00FE0ACA" w:rsidRPr="00F83AEE" w:rsidRDefault="00C5634E" w:rsidP="009A13D3">
      <w:pPr>
        <w:pStyle w:val="a3"/>
        <w:kinsoku w:val="0"/>
        <w:overflowPunct w:val="0"/>
        <w:snapToGrid w:val="0"/>
        <w:spacing w:line="360" w:lineRule="auto"/>
        <w:ind w:left="208" w:rightChars="-84" w:right="-202" w:hanging="66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w w:val="105"/>
          <w:sz w:val="24"/>
          <w:szCs w:val="28"/>
        </w:rPr>
        <w:t>二、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本系教師申請各類型升等，送審成果最低標準如下：</w:t>
      </w:r>
      <w:bookmarkStart w:id="0" w:name="_GoBack"/>
      <w:bookmarkEnd w:id="0"/>
    </w:p>
    <w:p w:rsidR="00FE0ACA" w:rsidRPr="00F83AEE" w:rsidRDefault="00FE0ACA" w:rsidP="00C5634E">
      <w:pPr>
        <w:pStyle w:val="a3"/>
        <w:numPr>
          <w:ilvl w:val="0"/>
          <w:numId w:val="11"/>
        </w:numPr>
        <w:tabs>
          <w:tab w:val="left" w:pos="1701"/>
        </w:tabs>
        <w:kinsoku w:val="0"/>
        <w:overflowPunct w:val="0"/>
        <w:snapToGrid w:val="0"/>
        <w:spacing w:line="360" w:lineRule="auto"/>
        <w:ind w:rightChars="-84" w:right="-202" w:hanging="815"/>
        <w:rPr>
          <w:rFonts w:ascii="標楷體" w:eastAsia="標楷體" w:hAnsi="標楷體"/>
          <w:sz w:val="24"/>
          <w:szCs w:val="28"/>
        </w:rPr>
      </w:pPr>
      <w:r w:rsidRPr="00F83AEE">
        <w:rPr>
          <w:rFonts w:ascii="標楷體" w:eastAsia="標楷體" w:hAnsi="標楷體" w:hint="eastAsia"/>
          <w:sz w:val="24"/>
          <w:szCs w:val="28"/>
        </w:rPr>
        <w:t>以學術研究申請升等者：</w:t>
      </w:r>
    </w:p>
    <w:p w:rsidR="00FE0ACA" w:rsidRPr="00F83AEE" w:rsidRDefault="00FE0ACA" w:rsidP="00C5634E">
      <w:pPr>
        <w:pStyle w:val="a3"/>
        <w:numPr>
          <w:ilvl w:val="1"/>
          <w:numId w:val="14"/>
        </w:numPr>
        <w:tabs>
          <w:tab w:val="left" w:pos="1701"/>
        </w:tabs>
        <w:kinsoku w:val="0"/>
        <w:overflowPunct w:val="0"/>
        <w:snapToGrid w:val="0"/>
        <w:spacing w:line="360" w:lineRule="auto"/>
        <w:ind w:leftChars="590" w:left="1699" w:rightChars="-84" w:right="-202" w:hanging="283"/>
        <w:rPr>
          <w:rFonts w:ascii="標楷體" w:eastAsia="標楷體" w:hAnsi="標楷體"/>
          <w:sz w:val="24"/>
          <w:szCs w:val="28"/>
        </w:rPr>
      </w:pPr>
      <w:r w:rsidRPr="00F83AEE">
        <w:rPr>
          <w:rFonts w:ascii="標楷體" w:eastAsia="標楷體" w:hAnsi="標楷體" w:hint="eastAsia"/>
          <w:w w:val="105"/>
          <w:sz w:val="24"/>
          <w:szCs w:val="28"/>
        </w:rPr>
        <w:t>講師升助理教授：現任職級五年內學術期刊至少</w:t>
      </w:r>
      <w:r w:rsidR="00B73FD9">
        <w:rPr>
          <w:rFonts w:ascii="標楷體" w:eastAsia="標楷體" w:hAnsi="標楷體" w:hint="eastAsia"/>
          <w:w w:val="105"/>
          <w:sz w:val="24"/>
          <w:szCs w:val="28"/>
        </w:rPr>
        <w:t>二</w:t>
      </w:r>
      <w:r w:rsidRPr="00F83AEE">
        <w:rPr>
          <w:rFonts w:ascii="標楷體" w:eastAsia="標楷體" w:hAnsi="標楷體" w:cs="Arial"/>
          <w:spacing w:val="-42"/>
          <w:w w:val="105"/>
          <w:sz w:val="24"/>
          <w:szCs w:val="28"/>
        </w:rPr>
        <w:t xml:space="preserve"> 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篇，且至少</w:t>
      </w:r>
      <w:r w:rsidR="00B73FD9">
        <w:rPr>
          <w:rFonts w:ascii="標楷體" w:eastAsia="標楷體" w:hAnsi="標楷體" w:hint="eastAsia"/>
          <w:w w:val="105"/>
          <w:sz w:val="24"/>
          <w:szCs w:val="28"/>
        </w:rPr>
        <w:t>一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篇</w:t>
      </w:r>
      <w:r w:rsidRPr="00F83AEE">
        <w:rPr>
          <w:rFonts w:ascii="標楷體" w:eastAsia="標楷體" w:hAnsi="標楷體" w:cs="Arial"/>
          <w:w w:val="105"/>
          <w:sz w:val="24"/>
          <w:szCs w:val="28"/>
        </w:rPr>
        <w:t>A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級期刊。</w:t>
      </w:r>
    </w:p>
    <w:p w:rsidR="00FE0ACA" w:rsidRPr="00F83AEE" w:rsidRDefault="00FE0ACA" w:rsidP="00C5634E">
      <w:pPr>
        <w:pStyle w:val="a3"/>
        <w:numPr>
          <w:ilvl w:val="1"/>
          <w:numId w:val="14"/>
        </w:numPr>
        <w:tabs>
          <w:tab w:val="left" w:pos="1133"/>
          <w:tab w:val="left" w:pos="1418"/>
          <w:tab w:val="left" w:pos="1701"/>
        </w:tabs>
        <w:kinsoku w:val="0"/>
        <w:overflowPunct w:val="0"/>
        <w:snapToGrid w:val="0"/>
        <w:spacing w:line="360" w:lineRule="auto"/>
        <w:ind w:leftChars="590" w:left="1699" w:rightChars="-84" w:right="-202" w:hanging="283"/>
        <w:rPr>
          <w:rFonts w:ascii="標楷體" w:eastAsia="標楷體" w:hAnsi="標楷體"/>
          <w:sz w:val="24"/>
          <w:szCs w:val="28"/>
        </w:rPr>
      </w:pPr>
      <w:r w:rsidRPr="00F83AEE">
        <w:rPr>
          <w:rFonts w:ascii="標楷體" w:eastAsia="標楷體" w:hAnsi="標楷體" w:hint="eastAsia"/>
          <w:w w:val="105"/>
          <w:sz w:val="24"/>
          <w:szCs w:val="28"/>
        </w:rPr>
        <w:t>助理教授升副教授：現任職級五年內學術期刊至少</w:t>
      </w:r>
      <w:r w:rsidR="00B73FD9">
        <w:rPr>
          <w:rFonts w:ascii="標楷體" w:eastAsia="標楷體" w:hAnsi="標楷體" w:hint="eastAsia"/>
          <w:w w:val="105"/>
          <w:sz w:val="24"/>
          <w:szCs w:val="28"/>
        </w:rPr>
        <w:t>三</w:t>
      </w:r>
      <w:r w:rsidRPr="00F83AEE">
        <w:rPr>
          <w:rFonts w:ascii="標楷體" w:eastAsia="標楷體" w:hAnsi="標楷體" w:cs="Times New Roman"/>
          <w:spacing w:val="-27"/>
          <w:w w:val="105"/>
          <w:sz w:val="24"/>
          <w:szCs w:val="28"/>
        </w:rPr>
        <w:t xml:space="preserve"> 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篇，且至少</w:t>
      </w:r>
      <w:r w:rsidR="00B73FD9">
        <w:rPr>
          <w:rFonts w:ascii="標楷體" w:eastAsia="標楷體" w:hAnsi="標楷體" w:hint="eastAsia"/>
          <w:w w:val="105"/>
          <w:sz w:val="24"/>
          <w:szCs w:val="28"/>
        </w:rPr>
        <w:t>二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篇</w:t>
      </w:r>
      <w:r w:rsidRPr="00F83AEE">
        <w:rPr>
          <w:rFonts w:ascii="標楷體" w:eastAsia="標楷體" w:hAnsi="標楷體" w:cs="Times New Roman"/>
          <w:w w:val="105"/>
          <w:sz w:val="24"/>
          <w:szCs w:val="28"/>
        </w:rPr>
        <w:t>A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級期刊。</w:t>
      </w:r>
    </w:p>
    <w:p w:rsidR="00FE0ACA" w:rsidRPr="00F83AEE" w:rsidRDefault="00FE0ACA" w:rsidP="00C5634E">
      <w:pPr>
        <w:pStyle w:val="a3"/>
        <w:numPr>
          <w:ilvl w:val="1"/>
          <w:numId w:val="14"/>
        </w:numPr>
        <w:tabs>
          <w:tab w:val="left" w:pos="1130"/>
          <w:tab w:val="left" w:pos="1560"/>
          <w:tab w:val="left" w:pos="1701"/>
          <w:tab w:val="left" w:pos="1985"/>
        </w:tabs>
        <w:kinsoku w:val="0"/>
        <w:overflowPunct w:val="0"/>
        <w:snapToGrid w:val="0"/>
        <w:spacing w:line="360" w:lineRule="auto"/>
        <w:ind w:leftChars="590" w:left="1699" w:rightChars="-84" w:right="-202" w:hanging="283"/>
        <w:rPr>
          <w:rFonts w:ascii="標楷體" w:eastAsia="標楷體" w:hAnsi="標楷體"/>
          <w:sz w:val="24"/>
          <w:szCs w:val="28"/>
        </w:rPr>
      </w:pPr>
      <w:r w:rsidRPr="00F83AEE">
        <w:rPr>
          <w:rFonts w:ascii="標楷體" w:eastAsia="標楷體" w:hAnsi="標楷體" w:hint="eastAsia"/>
          <w:w w:val="105"/>
          <w:sz w:val="24"/>
          <w:szCs w:val="28"/>
        </w:rPr>
        <w:t>副教授升教授：現任職級五年內學術期刊至少</w:t>
      </w:r>
      <w:r w:rsidR="00B73FD9">
        <w:rPr>
          <w:rFonts w:ascii="標楷體" w:eastAsia="標楷體" w:hAnsi="標楷體" w:hint="eastAsia"/>
          <w:w w:val="105"/>
          <w:sz w:val="24"/>
          <w:szCs w:val="28"/>
        </w:rPr>
        <w:t>五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篇，且至少</w:t>
      </w:r>
      <w:r w:rsidR="00B73FD9">
        <w:rPr>
          <w:rFonts w:ascii="標楷體" w:eastAsia="標楷體" w:hAnsi="標楷體" w:hint="eastAsia"/>
          <w:w w:val="105"/>
          <w:sz w:val="24"/>
          <w:szCs w:val="28"/>
        </w:rPr>
        <w:t>三</w:t>
      </w:r>
      <w:r w:rsidRPr="00F83AEE">
        <w:rPr>
          <w:rFonts w:ascii="標楷體" w:eastAsia="標楷體" w:hAnsi="標楷體" w:cs="Times New Roman"/>
          <w:spacing w:val="-32"/>
          <w:w w:val="105"/>
          <w:sz w:val="24"/>
          <w:szCs w:val="28"/>
        </w:rPr>
        <w:t xml:space="preserve"> 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篇</w:t>
      </w:r>
      <w:r w:rsidRPr="00F83AEE">
        <w:rPr>
          <w:rFonts w:ascii="標楷體" w:eastAsia="標楷體" w:hAnsi="標楷體" w:cs="Times New Roman"/>
          <w:w w:val="105"/>
          <w:sz w:val="24"/>
          <w:szCs w:val="28"/>
        </w:rPr>
        <w:t>A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級期刊。</w:t>
      </w:r>
    </w:p>
    <w:p w:rsidR="00FE0ACA" w:rsidRPr="00F83AEE" w:rsidRDefault="00FE0ACA" w:rsidP="0056169A">
      <w:pPr>
        <w:pStyle w:val="a3"/>
        <w:numPr>
          <w:ilvl w:val="0"/>
          <w:numId w:val="11"/>
        </w:numPr>
        <w:tabs>
          <w:tab w:val="left" w:pos="1418"/>
        </w:tabs>
        <w:kinsoku w:val="0"/>
        <w:overflowPunct w:val="0"/>
        <w:snapToGrid w:val="0"/>
        <w:spacing w:line="360" w:lineRule="auto"/>
        <w:ind w:left="1418" w:rightChars="-84" w:right="-202" w:hanging="851"/>
        <w:rPr>
          <w:rFonts w:ascii="標楷體" w:eastAsia="標楷體" w:hAnsi="標楷體"/>
          <w:sz w:val="24"/>
          <w:szCs w:val="28"/>
        </w:rPr>
      </w:pPr>
      <w:r w:rsidRPr="00F83AEE">
        <w:rPr>
          <w:rFonts w:ascii="標楷體" w:eastAsia="標楷體" w:hAnsi="標楷體" w:hint="eastAsia"/>
          <w:sz w:val="24"/>
          <w:szCs w:val="28"/>
        </w:rPr>
        <w:t>以</w:t>
      </w:r>
      <w:r w:rsidR="00DD51B2" w:rsidRPr="00F83AEE">
        <w:rPr>
          <w:rFonts w:ascii="標楷體" w:eastAsia="標楷體" w:hAnsi="標楷體" w:hint="eastAsia"/>
          <w:sz w:val="24"/>
          <w:szCs w:val="28"/>
        </w:rPr>
        <w:t>產學</w:t>
      </w:r>
      <w:r w:rsidRPr="00F83AEE">
        <w:rPr>
          <w:rFonts w:ascii="標楷體" w:eastAsia="標楷體" w:hAnsi="標楷體" w:hint="eastAsia"/>
          <w:sz w:val="24"/>
          <w:szCs w:val="28"/>
        </w:rPr>
        <w:t>技術報告或教學實務</w:t>
      </w:r>
      <w:r w:rsidR="00DD51B2" w:rsidRPr="00F83AEE">
        <w:rPr>
          <w:rFonts w:ascii="標楷體" w:eastAsia="標楷體" w:hAnsi="標楷體" w:hint="eastAsia"/>
          <w:sz w:val="24"/>
          <w:szCs w:val="28"/>
        </w:rPr>
        <w:t>技術</w:t>
      </w:r>
      <w:r w:rsidRPr="00F83AEE">
        <w:rPr>
          <w:rFonts w:ascii="標楷體" w:eastAsia="標楷體" w:hAnsi="標楷體" w:hint="eastAsia"/>
          <w:sz w:val="24"/>
          <w:szCs w:val="28"/>
        </w:rPr>
        <w:t>報告申請升等者，同本</w:t>
      </w:r>
      <w:r w:rsidR="00975FF0" w:rsidRPr="00F83AEE">
        <w:rPr>
          <w:rFonts w:ascii="標楷體" w:eastAsia="標楷體" w:hAnsi="標楷體" w:hint="eastAsia"/>
          <w:sz w:val="24"/>
          <w:szCs w:val="28"/>
        </w:rPr>
        <w:t>校工學</w:t>
      </w:r>
      <w:r w:rsidR="00533DC3" w:rsidRPr="00F83AEE">
        <w:rPr>
          <w:rFonts w:ascii="標楷體" w:eastAsia="標楷體" w:hAnsi="標楷體" w:hint="eastAsia"/>
          <w:sz w:val="24"/>
          <w:szCs w:val="28"/>
        </w:rPr>
        <w:t>院</w:t>
      </w:r>
      <w:r w:rsidRPr="00F83AEE">
        <w:rPr>
          <w:rFonts w:ascii="標楷體" w:eastAsia="標楷體" w:hAnsi="標楷體" w:hint="eastAsia"/>
          <w:sz w:val="24"/>
          <w:szCs w:val="28"/>
        </w:rPr>
        <w:t>教</w:t>
      </w:r>
      <w:r w:rsidR="00A01008" w:rsidRPr="00F83AEE">
        <w:rPr>
          <w:rFonts w:ascii="標楷體" w:eastAsia="標楷體" w:hAnsi="標楷體" w:hint="eastAsia"/>
          <w:sz w:val="24"/>
          <w:szCs w:val="28"/>
        </w:rPr>
        <w:t>師升等申請標準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。</w:t>
      </w:r>
    </w:p>
    <w:p w:rsidR="004A3298" w:rsidRPr="00F83AEE" w:rsidRDefault="00C5634E" w:rsidP="009A13D3">
      <w:pPr>
        <w:pStyle w:val="a3"/>
        <w:kinsoku w:val="0"/>
        <w:overflowPunct w:val="0"/>
        <w:snapToGrid w:val="0"/>
        <w:spacing w:line="360" w:lineRule="auto"/>
        <w:ind w:left="139" w:rightChars="-84" w:right="-202"/>
        <w:rPr>
          <w:rFonts w:ascii="標楷體" w:eastAsia="標楷體" w:hAnsi="標楷體"/>
          <w:w w:val="105"/>
          <w:sz w:val="24"/>
          <w:szCs w:val="28"/>
        </w:rPr>
      </w:pPr>
      <w:r>
        <w:rPr>
          <w:rFonts w:ascii="標楷體" w:eastAsia="標楷體" w:hAnsi="標楷體" w:hint="eastAsia"/>
          <w:w w:val="105"/>
          <w:sz w:val="24"/>
          <w:szCs w:val="28"/>
        </w:rPr>
        <w:t>三、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學術期刊</w:t>
      </w:r>
      <w:r w:rsidR="00FE0ACA" w:rsidRPr="00F83AEE">
        <w:rPr>
          <w:rFonts w:ascii="標楷體" w:eastAsia="標楷體" w:hAnsi="標楷體" w:cs="Times New Roman"/>
          <w:w w:val="105"/>
          <w:sz w:val="24"/>
          <w:szCs w:val="28"/>
        </w:rPr>
        <w:t>A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級之標準：</w:t>
      </w:r>
    </w:p>
    <w:p w:rsidR="004A3298" w:rsidRPr="00F83AEE" w:rsidRDefault="004A3298" w:rsidP="00C5634E">
      <w:pPr>
        <w:pStyle w:val="a3"/>
        <w:numPr>
          <w:ilvl w:val="0"/>
          <w:numId w:val="10"/>
        </w:numPr>
        <w:tabs>
          <w:tab w:val="left" w:pos="1276"/>
        </w:tabs>
        <w:kinsoku w:val="0"/>
        <w:overflowPunct w:val="0"/>
        <w:snapToGrid w:val="0"/>
        <w:spacing w:line="360" w:lineRule="auto"/>
        <w:ind w:left="1134" w:rightChars="-84" w:right="-202" w:hanging="622"/>
        <w:jc w:val="both"/>
        <w:rPr>
          <w:rFonts w:ascii="標楷體" w:eastAsia="標楷體" w:hAnsi="標楷體"/>
          <w:w w:val="105"/>
          <w:sz w:val="24"/>
          <w:szCs w:val="28"/>
        </w:rPr>
      </w:pPr>
      <w:r w:rsidRPr="00F83AEE">
        <w:rPr>
          <w:rFonts w:ascii="標楷體" w:eastAsia="標楷體" w:hAnsi="標楷體"/>
          <w:w w:val="105"/>
          <w:sz w:val="24"/>
          <w:szCs w:val="28"/>
        </w:rPr>
        <w:t>JCR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資料庫之</w:t>
      </w:r>
      <w:r w:rsidRPr="00F83AEE">
        <w:rPr>
          <w:rFonts w:ascii="標楷體" w:eastAsia="標楷體" w:hAnsi="標楷體"/>
          <w:w w:val="105"/>
          <w:sz w:val="24"/>
          <w:szCs w:val="28"/>
        </w:rPr>
        <w:t>SCI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、</w:t>
      </w:r>
      <w:r w:rsidRPr="00F83AEE">
        <w:rPr>
          <w:rFonts w:ascii="標楷體" w:eastAsia="標楷體" w:hAnsi="標楷體"/>
          <w:w w:val="105"/>
          <w:sz w:val="24"/>
          <w:szCs w:val="28"/>
        </w:rPr>
        <w:t>SSCI</w:t>
      </w:r>
      <w:r w:rsidRPr="00F83AEE">
        <w:rPr>
          <w:rFonts w:ascii="標楷體" w:eastAsia="標楷體" w:hAnsi="標楷體" w:hint="eastAsia"/>
          <w:w w:val="105"/>
          <w:sz w:val="24"/>
          <w:szCs w:val="28"/>
        </w:rPr>
        <w:t>期刊論文。</w:t>
      </w:r>
    </w:p>
    <w:p w:rsidR="004A3298" w:rsidRPr="00F83AEE" w:rsidRDefault="004A3298" w:rsidP="00C5634E">
      <w:pPr>
        <w:pStyle w:val="a3"/>
        <w:numPr>
          <w:ilvl w:val="0"/>
          <w:numId w:val="10"/>
        </w:numPr>
        <w:tabs>
          <w:tab w:val="left" w:pos="1276"/>
        </w:tabs>
        <w:kinsoku w:val="0"/>
        <w:overflowPunct w:val="0"/>
        <w:snapToGrid w:val="0"/>
        <w:spacing w:line="360" w:lineRule="auto"/>
        <w:ind w:left="1134" w:rightChars="-84" w:right="-202" w:hanging="622"/>
        <w:jc w:val="both"/>
        <w:rPr>
          <w:rFonts w:ascii="標楷體" w:eastAsia="標楷體" w:hAnsi="標楷體"/>
          <w:w w:val="105"/>
          <w:sz w:val="24"/>
          <w:szCs w:val="28"/>
        </w:rPr>
      </w:pPr>
      <w:r w:rsidRPr="00F83AEE">
        <w:rPr>
          <w:rFonts w:ascii="標楷體" w:eastAsia="標楷體" w:hAnsi="標楷體" w:hint="eastAsia"/>
          <w:w w:val="105"/>
          <w:sz w:val="24"/>
          <w:szCs w:val="28"/>
        </w:rPr>
        <w:t>發表期刊論文之教師須為第一作者或通訊作者。</w:t>
      </w:r>
    </w:p>
    <w:p w:rsidR="004A3298" w:rsidRPr="00F83AEE" w:rsidRDefault="004A3298" w:rsidP="00C5634E">
      <w:pPr>
        <w:pStyle w:val="a3"/>
        <w:numPr>
          <w:ilvl w:val="0"/>
          <w:numId w:val="10"/>
        </w:numPr>
        <w:tabs>
          <w:tab w:val="left" w:pos="1276"/>
        </w:tabs>
        <w:kinsoku w:val="0"/>
        <w:overflowPunct w:val="0"/>
        <w:snapToGrid w:val="0"/>
        <w:spacing w:line="360" w:lineRule="auto"/>
        <w:ind w:left="1134" w:rightChars="-84" w:right="-202" w:hanging="622"/>
        <w:jc w:val="both"/>
        <w:rPr>
          <w:rFonts w:ascii="標楷體" w:eastAsia="標楷體" w:hAnsi="標楷體"/>
          <w:w w:val="105"/>
          <w:sz w:val="24"/>
          <w:szCs w:val="28"/>
        </w:rPr>
      </w:pPr>
      <w:r w:rsidRPr="00F83AEE">
        <w:rPr>
          <w:rFonts w:ascii="標楷體" w:eastAsia="標楷體" w:hAnsi="標楷體" w:hint="eastAsia"/>
          <w:w w:val="105"/>
          <w:sz w:val="24"/>
          <w:szCs w:val="28"/>
        </w:rPr>
        <w:t>論文之計算以該論文刊出時間為</w:t>
      </w:r>
      <w:proofErr w:type="gramStart"/>
      <w:r w:rsidRPr="00F83AEE">
        <w:rPr>
          <w:rFonts w:ascii="標楷體" w:eastAsia="標楷體" w:hAnsi="標楷體" w:hint="eastAsia"/>
          <w:w w:val="105"/>
          <w:sz w:val="24"/>
          <w:szCs w:val="28"/>
        </w:rPr>
        <w:t>準</w:t>
      </w:r>
      <w:proofErr w:type="gramEnd"/>
      <w:r w:rsidRPr="00F83AEE">
        <w:rPr>
          <w:rFonts w:ascii="標楷體" w:eastAsia="標楷體" w:hAnsi="標楷體" w:hint="eastAsia"/>
          <w:w w:val="105"/>
          <w:sz w:val="24"/>
          <w:szCs w:val="28"/>
        </w:rPr>
        <w:t>。</w:t>
      </w:r>
    </w:p>
    <w:p w:rsidR="00FE0ACA" w:rsidRPr="00F83AEE" w:rsidRDefault="00C5634E" w:rsidP="009A13D3">
      <w:pPr>
        <w:pStyle w:val="a3"/>
        <w:kinsoku w:val="0"/>
        <w:overflowPunct w:val="0"/>
        <w:snapToGrid w:val="0"/>
        <w:spacing w:line="360" w:lineRule="auto"/>
        <w:ind w:leftChars="58" w:left="638" w:rightChars="-84" w:right="-202" w:hangingChars="208" w:hanging="499"/>
        <w:rPr>
          <w:rFonts w:ascii="標楷體" w:eastAsia="標楷體" w:hAnsi="標楷體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四、</w:t>
      </w:r>
      <w:r w:rsidR="00FE0ACA" w:rsidRPr="00F83AEE">
        <w:rPr>
          <w:rFonts w:ascii="標楷體" w:eastAsia="標楷體" w:hAnsi="標楷體" w:hint="eastAsia"/>
          <w:sz w:val="24"/>
          <w:szCs w:val="28"/>
        </w:rPr>
        <w:t>各類型升等之送審成果不得為申請人碩、博士論文之一部分。</w:t>
      </w:r>
    </w:p>
    <w:p w:rsidR="00FE0ACA" w:rsidRPr="00F83AEE" w:rsidRDefault="00C5634E" w:rsidP="009A13D3">
      <w:pPr>
        <w:pStyle w:val="a3"/>
        <w:kinsoku w:val="0"/>
        <w:overflowPunct w:val="0"/>
        <w:snapToGrid w:val="0"/>
        <w:spacing w:line="360" w:lineRule="auto"/>
        <w:ind w:left="662" w:rightChars="-84" w:right="-202" w:hanging="520"/>
        <w:rPr>
          <w:rFonts w:ascii="標楷體" w:eastAsia="標楷體" w:hAnsi="標楷體"/>
          <w:w w:val="105"/>
          <w:sz w:val="24"/>
          <w:szCs w:val="28"/>
        </w:rPr>
      </w:pPr>
      <w:r>
        <w:rPr>
          <w:rFonts w:ascii="標楷體" w:eastAsia="標楷體" w:hAnsi="標楷體" w:hint="eastAsia"/>
          <w:sz w:val="24"/>
          <w:szCs w:val="28"/>
        </w:rPr>
        <w:t>五、</w:t>
      </w:r>
      <w:r w:rsidR="00FE0ACA" w:rsidRPr="00F83AEE">
        <w:rPr>
          <w:rFonts w:ascii="標楷體" w:eastAsia="標楷體" w:hAnsi="標楷體" w:hint="eastAsia"/>
          <w:sz w:val="24"/>
          <w:szCs w:val="28"/>
        </w:rPr>
        <w:t>本</w:t>
      </w:r>
      <w:r w:rsidR="00041D0E" w:rsidRPr="00F83AEE">
        <w:rPr>
          <w:rFonts w:ascii="標楷體" w:eastAsia="標楷體" w:hAnsi="標楷體" w:hint="eastAsia"/>
          <w:sz w:val="24"/>
          <w:szCs w:val="28"/>
        </w:rPr>
        <w:t>標準</w:t>
      </w:r>
      <w:r w:rsidR="00FE0ACA" w:rsidRPr="00F83AEE">
        <w:rPr>
          <w:rFonts w:ascii="標楷體" w:eastAsia="標楷體" w:hAnsi="標楷體" w:hint="eastAsia"/>
          <w:sz w:val="24"/>
          <w:szCs w:val="28"/>
        </w:rPr>
        <w:t>經系</w:t>
      </w:r>
      <w:proofErr w:type="gramStart"/>
      <w:r w:rsidR="00FE0ACA" w:rsidRPr="00F83AEE">
        <w:rPr>
          <w:rFonts w:ascii="標楷體" w:eastAsia="標楷體" w:hAnsi="標楷體" w:hint="eastAsia"/>
          <w:sz w:val="24"/>
          <w:szCs w:val="28"/>
        </w:rPr>
        <w:t>務</w:t>
      </w:r>
      <w:proofErr w:type="gramEnd"/>
      <w:r w:rsidR="00FE0ACA" w:rsidRPr="00F83AEE">
        <w:rPr>
          <w:rFonts w:ascii="標楷體" w:eastAsia="標楷體" w:hAnsi="標楷體" w:hint="eastAsia"/>
          <w:sz w:val="24"/>
          <w:szCs w:val="28"/>
        </w:rPr>
        <w:t>會議審議通過，送院教評會核定後施行</w:t>
      </w:r>
      <w:r w:rsidR="00F346A7" w:rsidRPr="00DC4BAD">
        <w:rPr>
          <w:rFonts w:ascii="標楷體" w:eastAsia="標楷體" w:hAnsi="標楷體" w:hint="eastAsia"/>
          <w:sz w:val="24"/>
          <w:szCs w:val="28"/>
        </w:rPr>
        <w:t>；</w:t>
      </w:r>
      <w:r w:rsidR="00FE0ACA" w:rsidRPr="00F83AEE">
        <w:rPr>
          <w:rFonts w:ascii="標楷體" w:eastAsia="標楷體" w:hAnsi="標楷體" w:hint="eastAsia"/>
          <w:sz w:val="24"/>
          <w:szCs w:val="28"/>
        </w:rPr>
        <w:t>修</w:t>
      </w:r>
      <w:r w:rsidR="00FE0ACA" w:rsidRPr="00F83AEE">
        <w:rPr>
          <w:rFonts w:ascii="標楷體" w:eastAsia="標楷體" w:hAnsi="標楷體" w:hint="eastAsia"/>
          <w:w w:val="105"/>
          <w:sz w:val="24"/>
          <w:szCs w:val="28"/>
        </w:rPr>
        <w:t>正時亦同。</w:t>
      </w:r>
    </w:p>
    <w:p w:rsidR="00F42EA2" w:rsidRPr="00F83AEE" w:rsidRDefault="00F42EA2" w:rsidP="00FE0ACA">
      <w:pPr>
        <w:pStyle w:val="a3"/>
        <w:kinsoku w:val="0"/>
        <w:overflowPunct w:val="0"/>
        <w:snapToGrid w:val="0"/>
        <w:spacing w:line="300" w:lineRule="auto"/>
        <w:ind w:left="662" w:rightChars="-84" w:right="-202" w:hanging="520"/>
        <w:rPr>
          <w:rFonts w:ascii="標楷體" w:eastAsia="標楷體" w:hAnsi="標楷體"/>
          <w:w w:val="105"/>
          <w:sz w:val="24"/>
          <w:szCs w:val="28"/>
        </w:rPr>
      </w:pPr>
    </w:p>
    <w:sectPr w:rsidR="00F42EA2" w:rsidRPr="00F83AEE" w:rsidSect="00FA2BEF">
      <w:footerReference w:type="default" r:id="rId7"/>
      <w:pgSz w:w="11906" w:h="16838"/>
      <w:pgMar w:top="1440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CA" w:rsidRDefault="00FE0ACA" w:rsidP="00FE0ACA">
      <w:r>
        <w:separator/>
      </w:r>
    </w:p>
  </w:endnote>
  <w:endnote w:type="continuationSeparator" w:id="0">
    <w:p w:rsidR="00FE0ACA" w:rsidRDefault="00FE0ACA" w:rsidP="00FE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宋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AF2" w:rsidRDefault="00B613F3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CA" w:rsidRDefault="00FE0ACA" w:rsidP="00FE0ACA">
      <w:r>
        <w:separator/>
      </w:r>
    </w:p>
  </w:footnote>
  <w:footnote w:type="continuationSeparator" w:id="0">
    <w:p w:rsidR="00FE0ACA" w:rsidRDefault="00FE0ACA" w:rsidP="00FE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8482FF80"/>
    <w:lvl w:ilvl="0">
      <w:start w:val="3"/>
      <w:numFmt w:val="decimal"/>
      <w:lvlText w:val="%1"/>
      <w:lvlJc w:val="left"/>
      <w:pPr>
        <w:ind w:left="0" w:hanging="140"/>
      </w:pPr>
      <w:rPr>
        <w:rFonts w:ascii="Times New Roman" w:hAnsi="Times New Roman" w:cs="Times New Roman" w:hint="eastAsia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0" w:firstLine="0"/>
      </w:pPr>
      <w:rPr>
        <w:rFonts w:hint="eastAsia"/>
      </w:rPr>
    </w:lvl>
    <w:lvl w:ilvl="2">
      <w:numFmt w:val="bullet"/>
      <w:lvlText w:val="•"/>
      <w:lvlJc w:val="left"/>
      <w:pPr>
        <w:ind w:left="0" w:firstLine="0"/>
      </w:pPr>
      <w:rPr>
        <w:rFonts w:hint="eastAsia"/>
      </w:rPr>
    </w:lvl>
    <w:lvl w:ilvl="3">
      <w:numFmt w:val="bullet"/>
      <w:lvlText w:val="•"/>
      <w:lvlJc w:val="left"/>
      <w:pPr>
        <w:ind w:left="0" w:firstLine="0"/>
      </w:pPr>
      <w:rPr>
        <w:rFonts w:hint="eastAsia"/>
      </w:rPr>
    </w:lvl>
    <w:lvl w:ilvl="4">
      <w:numFmt w:val="bullet"/>
      <w:lvlText w:val="•"/>
      <w:lvlJc w:val="left"/>
      <w:pPr>
        <w:ind w:left="0" w:firstLine="0"/>
      </w:pPr>
      <w:rPr>
        <w:rFonts w:hint="eastAsia"/>
      </w:rPr>
    </w:lvl>
    <w:lvl w:ilvl="5">
      <w:numFmt w:val="bullet"/>
      <w:lvlText w:val="•"/>
      <w:lvlJc w:val="left"/>
      <w:pPr>
        <w:ind w:left="0" w:firstLine="0"/>
      </w:pPr>
      <w:rPr>
        <w:rFonts w:hint="eastAsia"/>
      </w:rPr>
    </w:lvl>
    <w:lvl w:ilvl="6">
      <w:numFmt w:val="bullet"/>
      <w:lvlText w:val="•"/>
      <w:lvlJc w:val="left"/>
      <w:pPr>
        <w:ind w:left="0" w:firstLine="0"/>
      </w:pPr>
      <w:rPr>
        <w:rFonts w:hint="eastAsia"/>
      </w:rPr>
    </w:lvl>
    <w:lvl w:ilvl="7">
      <w:numFmt w:val="bullet"/>
      <w:lvlText w:val="•"/>
      <w:lvlJc w:val="left"/>
      <w:pPr>
        <w:ind w:left="0" w:firstLine="0"/>
      </w:pPr>
      <w:rPr>
        <w:rFonts w:hint="eastAsia"/>
      </w:rPr>
    </w:lvl>
    <w:lvl w:ilvl="8">
      <w:numFmt w:val="bullet"/>
      <w:lvlText w:val="•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49326F1"/>
    <w:multiLevelType w:val="hybridMultilevel"/>
    <w:tmpl w:val="0F08E17A"/>
    <w:lvl w:ilvl="0" w:tplc="023E7586">
      <w:start w:val="1"/>
      <w:numFmt w:val="taiwaneseCountingThousand"/>
      <w:lvlText w:val="（%1）"/>
      <w:lvlJc w:val="left"/>
      <w:pPr>
        <w:ind w:left="1429" w:hanging="72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CC97E51"/>
    <w:multiLevelType w:val="hybridMultilevel"/>
    <w:tmpl w:val="C70CB5FE"/>
    <w:lvl w:ilvl="0" w:tplc="839A1AA8">
      <w:start w:val="1"/>
      <w:numFmt w:val="taiwaneseCountingThousand"/>
      <w:lvlText w:val="（%1）"/>
      <w:lvlJc w:val="left"/>
      <w:pPr>
        <w:ind w:left="124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" w15:restartNumberingAfterBreak="0">
    <w:nsid w:val="212078D9"/>
    <w:multiLevelType w:val="hybridMultilevel"/>
    <w:tmpl w:val="7E38D1E6"/>
    <w:lvl w:ilvl="0" w:tplc="A23EAB2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D2F11D5"/>
    <w:multiLevelType w:val="hybridMultilevel"/>
    <w:tmpl w:val="94286FB6"/>
    <w:lvl w:ilvl="0" w:tplc="4B705C7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310D00B1"/>
    <w:multiLevelType w:val="hybridMultilevel"/>
    <w:tmpl w:val="7A989D94"/>
    <w:lvl w:ilvl="0" w:tplc="9A0E9FAE">
      <w:start w:val="1"/>
      <w:numFmt w:val="taiwaneseCountingThousand"/>
      <w:lvlText w:val="（%1）"/>
      <w:lvlJc w:val="left"/>
      <w:pPr>
        <w:ind w:left="1382" w:hanging="480"/>
      </w:pPr>
      <w:rPr>
        <w:rFonts w:hint="eastAsia"/>
      </w:rPr>
    </w:lvl>
    <w:lvl w:ilvl="1" w:tplc="B3F447FE">
      <w:start w:val="1"/>
      <w:numFmt w:val="taiwaneseCountingThousand"/>
      <w:lvlText w:val="(%2)"/>
      <w:lvlJc w:val="left"/>
      <w:pPr>
        <w:ind w:left="1862" w:hanging="480"/>
      </w:pPr>
      <w:rPr>
        <w:rFonts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6" w15:restartNumberingAfterBreak="0">
    <w:nsid w:val="31D9001E"/>
    <w:multiLevelType w:val="hybridMultilevel"/>
    <w:tmpl w:val="53425C6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4F3B4495"/>
    <w:multiLevelType w:val="hybridMultilevel"/>
    <w:tmpl w:val="807A4D92"/>
    <w:lvl w:ilvl="0" w:tplc="AB50BCE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F612FF"/>
    <w:multiLevelType w:val="hybridMultilevel"/>
    <w:tmpl w:val="009EF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8940C5"/>
    <w:multiLevelType w:val="hybridMultilevel"/>
    <w:tmpl w:val="3BEC434A"/>
    <w:lvl w:ilvl="0" w:tplc="B5424C52">
      <w:start w:val="3"/>
      <w:numFmt w:val="taiwaneseCountingThousand"/>
      <w:lvlText w:val="%1、"/>
      <w:lvlJc w:val="left"/>
      <w:pPr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0" w15:restartNumberingAfterBreak="0">
    <w:nsid w:val="5F9C2B3F"/>
    <w:multiLevelType w:val="hybridMultilevel"/>
    <w:tmpl w:val="7D64DB0A"/>
    <w:lvl w:ilvl="0" w:tplc="4B705C70">
      <w:start w:val="1"/>
      <w:numFmt w:val="taiwaneseCountingThousand"/>
      <w:lvlText w:val="（%1）"/>
      <w:lvlJc w:val="left"/>
      <w:pPr>
        <w:ind w:left="12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11" w15:restartNumberingAfterBreak="0">
    <w:nsid w:val="68D040E0"/>
    <w:multiLevelType w:val="hybridMultilevel"/>
    <w:tmpl w:val="354E3CA2"/>
    <w:lvl w:ilvl="0" w:tplc="01A6AD62">
      <w:start w:val="1"/>
      <w:numFmt w:val="taiwaneseCountingThousand"/>
      <w:lvlText w:val="(%1)"/>
      <w:lvlJc w:val="left"/>
      <w:pPr>
        <w:ind w:left="619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2" w15:restartNumberingAfterBreak="0">
    <w:nsid w:val="75E23EFA"/>
    <w:multiLevelType w:val="hybridMultilevel"/>
    <w:tmpl w:val="6EE47DC6"/>
    <w:lvl w:ilvl="0" w:tplc="4B705C70">
      <w:start w:val="1"/>
      <w:numFmt w:val="taiwaneseCountingThousand"/>
      <w:lvlText w:val="（%1）"/>
      <w:lvlJc w:val="left"/>
      <w:pPr>
        <w:ind w:left="15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13" w15:restartNumberingAfterBreak="0">
    <w:nsid w:val="7E1967FD"/>
    <w:multiLevelType w:val="hybridMultilevel"/>
    <w:tmpl w:val="63E02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A"/>
    <w:rsid w:val="000036C7"/>
    <w:rsid w:val="00031B28"/>
    <w:rsid w:val="0003727C"/>
    <w:rsid w:val="00041D0E"/>
    <w:rsid w:val="00043ABD"/>
    <w:rsid w:val="00056895"/>
    <w:rsid w:val="00056B67"/>
    <w:rsid w:val="00066F46"/>
    <w:rsid w:val="00067EC1"/>
    <w:rsid w:val="00072109"/>
    <w:rsid w:val="00081E91"/>
    <w:rsid w:val="00086629"/>
    <w:rsid w:val="000B208B"/>
    <w:rsid w:val="000B3EAE"/>
    <w:rsid w:val="000F1B94"/>
    <w:rsid w:val="00111A03"/>
    <w:rsid w:val="00115521"/>
    <w:rsid w:val="00121A6C"/>
    <w:rsid w:val="00127DC3"/>
    <w:rsid w:val="00144A5E"/>
    <w:rsid w:val="00160EB0"/>
    <w:rsid w:val="00175CE4"/>
    <w:rsid w:val="0018791B"/>
    <w:rsid w:val="001D2473"/>
    <w:rsid w:val="001F76A4"/>
    <w:rsid w:val="0025092D"/>
    <w:rsid w:val="0025643C"/>
    <w:rsid w:val="00276F26"/>
    <w:rsid w:val="00302512"/>
    <w:rsid w:val="00327701"/>
    <w:rsid w:val="0034379C"/>
    <w:rsid w:val="00344873"/>
    <w:rsid w:val="00344A9E"/>
    <w:rsid w:val="00376C5B"/>
    <w:rsid w:val="00393C1F"/>
    <w:rsid w:val="003A444A"/>
    <w:rsid w:val="003B7447"/>
    <w:rsid w:val="003D06B2"/>
    <w:rsid w:val="003D3CE3"/>
    <w:rsid w:val="003D4060"/>
    <w:rsid w:val="003F5580"/>
    <w:rsid w:val="00406C4C"/>
    <w:rsid w:val="0041408B"/>
    <w:rsid w:val="00443CE0"/>
    <w:rsid w:val="004740DF"/>
    <w:rsid w:val="00476DA9"/>
    <w:rsid w:val="004A074B"/>
    <w:rsid w:val="004A3298"/>
    <w:rsid w:val="004A3EB9"/>
    <w:rsid w:val="004B1E20"/>
    <w:rsid w:val="004B23EA"/>
    <w:rsid w:val="004B7C90"/>
    <w:rsid w:val="004D0340"/>
    <w:rsid w:val="004E7C20"/>
    <w:rsid w:val="004F0771"/>
    <w:rsid w:val="00511BAA"/>
    <w:rsid w:val="0051403B"/>
    <w:rsid w:val="00533DC3"/>
    <w:rsid w:val="00545BEE"/>
    <w:rsid w:val="005523C1"/>
    <w:rsid w:val="0056169A"/>
    <w:rsid w:val="005A2565"/>
    <w:rsid w:val="005D66EC"/>
    <w:rsid w:val="005E5882"/>
    <w:rsid w:val="005F13B5"/>
    <w:rsid w:val="005F3751"/>
    <w:rsid w:val="00615C87"/>
    <w:rsid w:val="00616E9F"/>
    <w:rsid w:val="006172F5"/>
    <w:rsid w:val="00677A2A"/>
    <w:rsid w:val="00677B81"/>
    <w:rsid w:val="006D2D25"/>
    <w:rsid w:val="006D3587"/>
    <w:rsid w:val="006E7D5C"/>
    <w:rsid w:val="00705951"/>
    <w:rsid w:val="00710ECB"/>
    <w:rsid w:val="007269F9"/>
    <w:rsid w:val="0073324E"/>
    <w:rsid w:val="007873F4"/>
    <w:rsid w:val="007929FB"/>
    <w:rsid w:val="007A5772"/>
    <w:rsid w:val="007B2FF5"/>
    <w:rsid w:val="007C30F1"/>
    <w:rsid w:val="007C48A8"/>
    <w:rsid w:val="007F0258"/>
    <w:rsid w:val="00804AAB"/>
    <w:rsid w:val="00823E52"/>
    <w:rsid w:val="0083099A"/>
    <w:rsid w:val="00847B87"/>
    <w:rsid w:val="00851ED5"/>
    <w:rsid w:val="00867FDC"/>
    <w:rsid w:val="008C6ABF"/>
    <w:rsid w:val="008E6DC9"/>
    <w:rsid w:val="009214A1"/>
    <w:rsid w:val="00945FF5"/>
    <w:rsid w:val="0095031C"/>
    <w:rsid w:val="00967E43"/>
    <w:rsid w:val="00975FF0"/>
    <w:rsid w:val="0098094C"/>
    <w:rsid w:val="00993731"/>
    <w:rsid w:val="00994D07"/>
    <w:rsid w:val="009A13D3"/>
    <w:rsid w:val="009B71B6"/>
    <w:rsid w:val="00A01008"/>
    <w:rsid w:val="00A339F7"/>
    <w:rsid w:val="00A46E0E"/>
    <w:rsid w:val="00A7438E"/>
    <w:rsid w:val="00A8560A"/>
    <w:rsid w:val="00AA1E5A"/>
    <w:rsid w:val="00AC16DA"/>
    <w:rsid w:val="00AF1922"/>
    <w:rsid w:val="00B35A3A"/>
    <w:rsid w:val="00B53FF7"/>
    <w:rsid w:val="00B613F3"/>
    <w:rsid w:val="00B73FD9"/>
    <w:rsid w:val="00BA29D7"/>
    <w:rsid w:val="00BB1D90"/>
    <w:rsid w:val="00BB5655"/>
    <w:rsid w:val="00BB69D5"/>
    <w:rsid w:val="00BD4BA9"/>
    <w:rsid w:val="00BE1501"/>
    <w:rsid w:val="00BE3872"/>
    <w:rsid w:val="00BF0178"/>
    <w:rsid w:val="00BF0EF5"/>
    <w:rsid w:val="00C0438A"/>
    <w:rsid w:val="00C21561"/>
    <w:rsid w:val="00C44CC7"/>
    <w:rsid w:val="00C5634E"/>
    <w:rsid w:val="00C873E1"/>
    <w:rsid w:val="00CB20D6"/>
    <w:rsid w:val="00CC55E9"/>
    <w:rsid w:val="00CD7CDB"/>
    <w:rsid w:val="00CE54F7"/>
    <w:rsid w:val="00CF6AF2"/>
    <w:rsid w:val="00D01A48"/>
    <w:rsid w:val="00D07FD3"/>
    <w:rsid w:val="00D11C23"/>
    <w:rsid w:val="00D42D37"/>
    <w:rsid w:val="00D63AD5"/>
    <w:rsid w:val="00D711F2"/>
    <w:rsid w:val="00D745C9"/>
    <w:rsid w:val="00D84C6B"/>
    <w:rsid w:val="00D850E3"/>
    <w:rsid w:val="00D90106"/>
    <w:rsid w:val="00D952E5"/>
    <w:rsid w:val="00DA178F"/>
    <w:rsid w:val="00DA7D59"/>
    <w:rsid w:val="00DB016B"/>
    <w:rsid w:val="00DB1A15"/>
    <w:rsid w:val="00DB3C00"/>
    <w:rsid w:val="00DB4637"/>
    <w:rsid w:val="00DC1D6C"/>
    <w:rsid w:val="00DC3485"/>
    <w:rsid w:val="00DC4BAD"/>
    <w:rsid w:val="00DD51B2"/>
    <w:rsid w:val="00DF5D54"/>
    <w:rsid w:val="00E17C9E"/>
    <w:rsid w:val="00E67D1D"/>
    <w:rsid w:val="00E90736"/>
    <w:rsid w:val="00E955D3"/>
    <w:rsid w:val="00E9726D"/>
    <w:rsid w:val="00E97A58"/>
    <w:rsid w:val="00EA4C8F"/>
    <w:rsid w:val="00EA5E60"/>
    <w:rsid w:val="00EB6B14"/>
    <w:rsid w:val="00ED6DC8"/>
    <w:rsid w:val="00EE19E6"/>
    <w:rsid w:val="00EF2700"/>
    <w:rsid w:val="00F12942"/>
    <w:rsid w:val="00F23894"/>
    <w:rsid w:val="00F31E4A"/>
    <w:rsid w:val="00F346A7"/>
    <w:rsid w:val="00F4220C"/>
    <w:rsid w:val="00F42EA2"/>
    <w:rsid w:val="00F44E37"/>
    <w:rsid w:val="00F62E26"/>
    <w:rsid w:val="00F776C1"/>
    <w:rsid w:val="00F82EAF"/>
    <w:rsid w:val="00F83AEE"/>
    <w:rsid w:val="00F8752B"/>
    <w:rsid w:val="00FA2BEF"/>
    <w:rsid w:val="00FA71E1"/>
    <w:rsid w:val="00FB31DA"/>
    <w:rsid w:val="00FD1CD1"/>
    <w:rsid w:val="00FD1FC2"/>
    <w:rsid w:val="00FD31E5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5EBBD99-48A4-43B8-8549-B4B952F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AC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2">
    <w:name w:val="heading 2"/>
    <w:basedOn w:val="a"/>
    <w:next w:val="a"/>
    <w:link w:val="20"/>
    <w:uiPriority w:val="1"/>
    <w:qFormat/>
    <w:rsid w:val="00FE0ACA"/>
    <w:pPr>
      <w:ind w:left="441"/>
      <w:outlineLvl w:val="1"/>
    </w:pPr>
    <w:rPr>
      <w:rFonts w:ascii="華康儷粗宋(P)" w:eastAsia="華康儷粗宋(P)" w:cs="華康儷粗宋(P)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FE0ACA"/>
    <w:rPr>
      <w:rFonts w:ascii="華康儷粗宋(P)" w:eastAsia="華康儷粗宋(P)" w:hAnsi="Times New Roman" w:cs="華康儷粗宋(P)"/>
      <w:kern w:val="0"/>
      <w:sz w:val="33"/>
      <w:szCs w:val="33"/>
    </w:rPr>
  </w:style>
  <w:style w:type="paragraph" w:styleId="a3">
    <w:name w:val="Body Text"/>
    <w:basedOn w:val="a"/>
    <w:link w:val="a4"/>
    <w:uiPriority w:val="1"/>
    <w:qFormat/>
    <w:rsid w:val="00FE0ACA"/>
    <w:rPr>
      <w:rFonts w:ascii="華康儷粗宋(P)" w:eastAsia="華康儷粗宋(P)" w:cs="華康儷粗宋(P)"/>
      <w:sz w:val="26"/>
      <w:szCs w:val="26"/>
    </w:rPr>
  </w:style>
  <w:style w:type="character" w:customStyle="1" w:styleId="a4">
    <w:name w:val="本文 字元"/>
    <w:basedOn w:val="a0"/>
    <w:link w:val="a3"/>
    <w:uiPriority w:val="1"/>
    <w:rsid w:val="00FE0ACA"/>
    <w:rPr>
      <w:rFonts w:ascii="華康儷粗宋(P)" w:eastAsia="華康儷粗宋(P)" w:hAnsi="Times New Roman" w:cs="華康儷粗宋(P)"/>
      <w:kern w:val="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E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0A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0ACA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04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0438A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25092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332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70</Words>
  <Characters>403</Characters>
  <Application>Microsoft Office Word</Application>
  <DocSecurity>0</DocSecurity>
  <Lines>3</Lines>
  <Paragraphs>1</Paragraphs>
  <ScaleCrop>false</ScaleCrop>
  <Company>nkfust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chiungchu</cp:lastModifiedBy>
  <cp:revision>73</cp:revision>
  <cp:lastPrinted>2019-03-30T01:32:00Z</cp:lastPrinted>
  <dcterms:created xsi:type="dcterms:W3CDTF">2019-02-20T08:03:00Z</dcterms:created>
  <dcterms:modified xsi:type="dcterms:W3CDTF">2019-03-30T02:44:00Z</dcterms:modified>
</cp:coreProperties>
</file>